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156" w:afterLines="50" w:line="540" w:lineRule="exact"/>
        <w:jc w:val="center"/>
        <w:outlineLvl w:val="0"/>
        <w:rPr>
          <w:rFonts w:ascii="宋体" w:hAnsi="宋体"/>
          <w:color w:val="FF0000"/>
          <w:sz w:val="28"/>
          <w:szCs w:val="28"/>
        </w:rPr>
      </w:pPr>
      <w:r>
        <w:rPr>
          <w:rFonts w:hint="eastAsia" w:ascii="方正小标宋_GBK" w:eastAsia="方正小标宋_GBK"/>
          <w:sz w:val="40"/>
          <w:szCs w:val="40"/>
        </w:rPr>
        <w:t>行政许可事项实施规范</w:t>
      </w:r>
    </w:p>
    <w:p>
      <w:pPr>
        <w:autoSpaceDE w:val="0"/>
        <w:spacing w:after="156" w:afterLines="50" w:line="540" w:lineRule="exact"/>
        <w:jc w:val="center"/>
        <w:outlineLvl w:val="0"/>
        <w:rPr>
          <w:rFonts w:hint="eastAsia" w:ascii="宋体" w:hAnsi="宋体"/>
          <w:sz w:val="28"/>
          <w:szCs w:val="28"/>
        </w:rPr>
      </w:pPr>
      <w:r>
        <w:rPr>
          <w:rFonts w:hint="eastAsia" w:ascii="方正楷体_GBK" w:eastAsia="方正楷体_GBK"/>
          <w:sz w:val="32"/>
          <w:szCs w:val="32"/>
        </w:rPr>
        <w:t>（基本要素）</w:t>
      </w:r>
    </w:p>
    <w:p>
      <w:pPr>
        <w:autoSpaceDE w:val="0"/>
        <w:spacing w:after="156" w:afterLines="50" w:line="540" w:lineRule="exact"/>
        <w:jc w:val="center"/>
        <w:outlineLvl w:val="0"/>
        <w:rPr>
          <w:rFonts w:hint="eastAsia" w:ascii="宋体" w:hAnsi="宋体"/>
          <w:color w:val="FF0000"/>
          <w:sz w:val="28"/>
          <w:szCs w:val="28"/>
        </w:rPr>
      </w:pPr>
      <w:r>
        <w:rPr>
          <w:rFonts w:hint="eastAsia" w:ascii="宋体" w:hAnsi="宋体"/>
          <w:color w:val="FF0000"/>
          <w:sz w:val="28"/>
          <w:szCs w:val="28"/>
        </w:rPr>
        <w:t xml:space="preserve"> </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一、行政许可事项名称：</w:t>
      </w:r>
    </w:p>
    <w:p>
      <w:pPr>
        <w:autoSpaceDE w:val="0"/>
        <w:spacing w:line="540" w:lineRule="exact"/>
        <w:ind w:firstLine="420"/>
        <w:outlineLvl w:val="1"/>
        <w:rPr>
          <w:rFonts w:hint="eastAsia" w:ascii="方正仿宋_GBK" w:eastAsia="方正仿宋_GBK"/>
          <w:sz w:val="28"/>
          <w:szCs w:val="28"/>
        </w:rPr>
      </w:pPr>
      <w:r>
        <w:rPr>
          <w:rFonts w:hint="eastAsia" w:ascii="方正仿宋_GBK" w:eastAsia="方正仿宋_GBK"/>
          <w:sz w:val="28"/>
          <w:szCs w:val="28"/>
        </w:rPr>
        <w:t>在风景名胜区内从事建设、设置广告、举办大型游乐活动以及其他影响生态和景观活动许可</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二、主管部门：</w:t>
      </w:r>
    </w:p>
    <w:p>
      <w:pPr>
        <w:autoSpaceDE w:val="0"/>
        <w:spacing w:line="540" w:lineRule="exact"/>
        <w:ind w:firstLine="420"/>
        <w:outlineLvl w:val="1"/>
        <w:rPr>
          <w:rFonts w:hint="eastAsia" w:ascii="方正仿宋_GBK" w:eastAsia="方正仿宋_GBK"/>
          <w:sz w:val="28"/>
          <w:szCs w:val="28"/>
        </w:rPr>
      </w:pPr>
      <w:r>
        <w:rPr>
          <w:rFonts w:hint="eastAsia" w:ascii="方正仿宋_GBK" w:eastAsia="方正仿宋_GBK"/>
          <w:sz w:val="28"/>
          <w:szCs w:val="28"/>
        </w:rPr>
        <w:t>风景名胜区管理机构</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三、实施机关：</w:t>
      </w:r>
    </w:p>
    <w:p>
      <w:pPr>
        <w:autoSpaceDE w:val="0"/>
        <w:spacing w:line="540" w:lineRule="exact"/>
        <w:ind w:firstLine="420"/>
        <w:outlineLvl w:val="1"/>
        <w:rPr>
          <w:rFonts w:hint="eastAsia" w:ascii="方正仿宋_GBK" w:eastAsia="方正仿宋_GBK"/>
          <w:sz w:val="28"/>
          <w:szCs w:val="28"/>
        </w:rPr>
      </w:pPr>
      <w:r>
        <w:rPr>
          <w:rFonts w:hint="eastAsia" w:ascii="方正仿宋_GBK" w:eastAsia="方正仿宋_GBK"/>
          <w:sz w:val="28"/>
          <w:szCs w:val="28"/>
        </w:rPr>
        <w:t>风景名胜区管理机构</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四、设定和实施依据：</w:t>
      </w:r>
    </w:p>
    <w:p>
      <w:pPr>
        <w:autoSpaceDE w:val="0"/>
        <w:spacing w:line="540" w:lineRule="exact"/>
        <w:ind w:firstLine="420"/>
        <w:outlineLvl w:val="1"/>
        <w:rPr>
          <w:rFonts w:hint="eastAsia" w:ascii="方正仿宋_GBK" w:eastAsia="方正仿宋_GBK"/>
          <w:sz w:val="28"/>
          <w:szCs w:val="28"/>
        </w:rPr>
      </w:pPr>
      <w:r>
        <w:rPr>
          <w:rFonts w:hint="eastAsia" w:ascii="方正仿宋_GBK" w:eastAsia="方正仿宋_GBK"/>
          <w:sz w:val="28"/>
          <w:szCs w:val="28"/>
        </w:rPr>
        <w:t>《风景名胜区条例》《云南省人民政府关于调整482项涉及省级行政权力事项的决定》（云政发〔2020〕16号）</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五、子项：</w:t>
      </w:r>
    </w:p>
    <w:p>
      <w:pPr>
        <w:autoSpaceDE w:val="0"/>
        <w:spacing w:line="540" w:lineRule="exact"/>
        <w:ind w:firstLine="420"/>
        <w:outlineLvl w:val="1"/>
        <w:rPr>
          <w:rFonts w:hint="eastAsia" w:ascii="方正仿宋_GBK" w:eastAsia="方正仿宋_GBK"/>
          <w:sz w:val="28"/>
          <w:szCs w:val="28"/>
        </w:rPr>
      </w:pPr>
      <w:r>
        <w:rPr>
          <w:rFonts w:hint="eastAsia" w:ascii="方正仿宋_GBK" w:eastAsia="方正仿宋_GBK"/>
          <w:sz w:val="28"/>
          <w:szCs w:val="28"/>
        </w:rPr>
        <w:t>在风景名胜区内从事建设、设置广告、举办大型游乐活动以及其他影响生态和景观活动许可</w:t>
      </w:r>
    </w:p>
    <w:p>
      <w:pPr>
        <w:autoSpaceDE w:val="0"/>
        <w:spacing w:line="540" w:lineRule="exact"/>
        <w:ind w:firstLine="560" w:firstLineChars="200"/>
        <w:rPr>
          <w:rFonts w:hint="eastAsia"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540" w:lineRule="exact"/>
        <w:rPr>
          <w:rFonts w:ascii="Times New Roman" w:hAnsi="Times New Roman" w:cs="Times New Roman"/>
          <w:sz w:val="28"/>
          <w:szCs w:val="28"/>
        </w:rPr>
      </w:pPr>
      <w:r>
        <w:rPr>
          <w:rFonts w:ascii="Times New Roman" w:hAnsi="Times New Roman" w:cs="Times New Roman"/>
          <w:sz w:val="28"/>
          <w:szCs w:val="28"/>
        </w:rPr>
        <w:t xml:space="preserve"> </w:t>
      </w:r>
    </w:p>
    <w:p>
      <w:pPr>
        <w:autoSpaceDE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 </w:t>
      </w:r>
    </w:p>
    <w:p>
      <w:pPr>
        <w:jc w:val="center"/>
        <w:rPr>
          <w:rFonts w:hint="eastAsia" w:ascii="方正小标宋_GBK" w:eastAsia="方正小标宋_GBK"/>
          <w:sz w:val="40"/>
          <w:szCs w:val="40"/>
        </w:rPr>
      </w:pPr>
      <w:r>
        <w:rPr>
          <w:rFonts w:hint="eastAsia" w:ascii="方正小标宋_GBK" w:eastAsia="方正小标宋_GBK"/>
          <w:sz w:val="40"/>
          <w:szCs w:val="40"/>
        </w:rPr>
        <w:t>在风景名胜区内从事建设、设置广告、举办大型游乐活动以及其他影响生态和景观活动许可【000164216002】</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sz w:val="28"/>
          <w:szCs w:val="28"/>
        </w:rPr>
        <w:t>一、基本要素</w:t>
      </w:r>
    </w:p>
    <w:p>
      <w:pPr>
        <w:autoSpaceDE w:val="0"/>
        <w:spacing w:line="540" w:lineRule="exact"/>
        <w:ind w:firstLine="562" w:firstLineChars="200"/>
        <w:outlineLvl w:val="2"/>
        <w:rPr>
          <w:rFonts w:ascii="Times New Roman" w:hAnsi="Times New Roman" w:eastAsia="仿宋GB2312" w:cs="Times New Roman"/>
          <w:b/>
          <w:bCs/>
          <w:sz w:val="28"/>
          <w:szCs w:val="28"/>
        </w:rPr>
      </w:pPr>
      <w:r>
        <w:rPr>
          <w:rFonts w:ascii="Times New Roman" w:hAnsi="Times New Roman" w:cs="Times New Roman"/>
          <w:b/>
          <w:bCs/>
          <w:sz w:val="28"/>
          <w:szCs w:val="28"/>
        </w:rPr>
        <w:t>1.</w:t>
      </w:r>
      <w:r>
        <w:rPr>
          <w:rFonts w:hint="eastAsia" w:ascii="宋体" w:hAnsi="宋体" w:cs="宋体"/>
          <w:b/>
          <w:bCs/>
          <w:sz w:val="28"/>
          <w:szCs w:val="28"/>
        </w:rPr>
        <w:t>行政许可事项名称</w:t>
      </w:r>
      <w:r>
        <w:rPr>
          <w:rFonts w:ascii="仿宋GB2312" w:hAnsi="仿宋GB2312" w:cs="Times New Roman"/>
          <w:b/>
          <w:bCs/>
          <w:sz w:val="28"/>
          <w:szCs w:val="28"/>
        </w:rPr>
        <w:t>及编码</w:t>
      </w:r>
    </w:p>
    <w:p>
      <w:pPr>
        <w:autoSpaceDE w:val="0"/>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在风景名胜区内从事建设、设置广告、举办大型游乐活动以及其他影响生态和景观活动许可【00016421600Y】</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2.</w:t>
      </w:r>
      <w:r>
        <w:rPr>
          <w:rFonts w:hint="eastAsia" w:ascii="宋体" w:hAnsi="宋体" w:cs="宋体"/>
          <w:b/>
          <w:bCs/>
          <w:sz w:val="28"/>
          <w:szCs w:val="28"/>
        </w:rPr>
        <w:t>行政许可</w:t>
      </w:r>
      <w:r>
        <w:rPr>
          <w:rFonts w:ascii="仿宋GB2312" w:hAnsi="仿宋GB2312" w:cs="Times New Roman"/>
          <w:b/>
          <w:bCs/>
          <w:sz w:val="28"/>
          <w:szCs w:val="28"/>
        </w:rPr>
        <w:t>事项子项名称及编码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在风景名胜区内从事建设、设置广告、举办大型游乐活动以及其他影响生态和景观活动许可【000164216002】</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3.</w:t>
      </w:r>
      <w:r>
        <w:rPr>
          <w:rFonts w:ascii="仿宋GB2312" w:hAnsi="仿宋GB2312" w:cs="Times New Roman"/>
          <w:b/>
          <w:bCs/>
          <w:sz w:val="28"/>
          <w:szCs w:val="28"/>
        </w:rPr>
        <w:t>行政许可事项业务办理项名称及编码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1.在风景名胜区内从事建设、设置广告、举办大型游乐活动以及其他影响生态和景观活动新办许可(00016421600201)</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4.</w:t>
      </w:r>
      <w:r>
        <w:rPr>
          <w:rFonts w:ascii="仿宋GB2312" w:hAnsi="仿宋GB2312" w:cs="Times New Roman"/>
          <w:b/>
          <w:bCs/>
          <w:sz w:val="28"/>
          <w:szCs w:val="28"/>
        </w:rPr>
        <w:t>设定依据</w:t>
      </w:r>
    </w:p>
    <w:p>
      <w:pPr>
        <w:autoSpaceDE w:val="0"/>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（1）《风景名胜区条例》第二十八条</w:t>
      </w:r>
    </w:p>
    <w:p>
      <w:pPr>
        <w:autoSpaceDE w:val="0"/>
        <w:spacing w:line="540" w:lineRule="exact"/>
        <w:ind w:firstLine="560" w:firstLineChars="200"/>
        <w:outlineLvl w:val="2"/>
        <w:rPr>
          <w:rFonts w:hint="eastAsia" w:ascii="方正仿宋_GBK" w:eastAsia="方正仿宋_GBK"/>
          <w:sz w:val="28"/>
          <w:szCs w:val="28"/>
        </w:rPr>
      </w:pPr>
      <w:r>
        <w:rPr>
          <w:rFonts w:hint="eastAsia" w:ascii="方正仿宋_GBK" w:eastAsia="方正仿宋_GBK"/>
          <w:sz w:val="28"/>
          <w:szCs w:val="28"/>
        </w:rPr>
        <w:t>（2）《风景名胜区条例》第二十九条</w:t>
      </w:r>
    </w:p>
    <w:p>
      <w:pPr>
        <w:autoSpaceDE w:val="0"/>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cs="Times New Roman"/>
          <w:b/>
          <w:bCs/>
          <w:sz w:val="28"/>
          <w:szCs w:val="28"/>
        </w:rPr>
        <w:t>5.</w:t>
      </w:r>
      <w:r>
        <w:rPr>
          <w:rFonts w:ascii="仿宋GB2312" w:hAnsi="仿宋GB2312" w:cs="Times New Roman"/>
          <w:b/>
          <w:bCs/>
          <w:sz w:val="28"/>
          <w:szCs w:val="28"/>
        </w:rPr>
        <w:t>实施依据</w:t>
      </w:r>
    </w:p>
    <w:p>
      <w:pPr>
        <w:autoSpaceDE w:val="0"/>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（1）《风景名胜区条例》第二十八条</w:t>
      </w:r>
    </w:p>
    <w:p>
      <w:pPr>
        <w:autoSpaceDE w:val="0"/>
        <w:spacing w:line="540" w:lineRule="exact"/>
        <w:ind w:firstLine="560" w:firstLineChars="200"/>
        <w:outlineLvl w:val="2"/>
        <w:rPr>
          <w:rFonts w:hint="eastAsia" w:ascii="方正仿宋_GBK" w:eastAsia="方正仿宋_GBK"/>
          <w:sz w:val="28"/>
          <w:szCs w:val="28"/>
        </w:rPr>
      </w:pPr>
      <w:r>
        <w:rPr>
          <w:rFonts w:hint="eastAsia" w:ascii="方正仿宋_GBK" w:eastAsia="方正仿宋_GBK"/>
          <w:sz w:val="28"/>
          <w:szCs w:val="28"/>
        </w:rPr>
        <w:t>（2）《风景名胜区条例》第二十九条</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6.</w:t>
      </w:r>
      <w:r>
        <w:rPr>
          <w:rFonts w:ascii="仿宋GB2312" w:hAnsi="仿宋GB2312" w:cs="Times New Roman"/>
          <w:b/>
          <w:bCs/>
          <w:sz w:val="28"/>
          <w:szCs w:val="28"/>
        </w:rPr>
        <w:t>监管依据</w:t>
      </w:r>
    </w:p>
    <w:p>
      <w:pPr>
        <w:autoSpaceDE w:val="0"/>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《风景名胜区条例》第四十五条</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7.</w:t>
      </w:r>
      <w:r>
        <w:rPr>
          <w:rFonts w:hint="eastAsia" w:ascii="宋体" w:hAnsi="宋体" w:cs="宋体"/>
          <w:b/>
          <w:bCs/>
          <w:sz w:val="28"/>
          <w:szCs w:val="28"/>
        </w:rPr>
        <w:t>实施机关</w:t>
      </w:r>
      <w:r>
        <w:rPr>
          <w:rFonts w:ascii="仿宋GB2312" w:hAnsi="仿宋GB2312" w:cs="Times New Roman"/>
          <w:b/>
          <w:bCs/>
          <w:sz w:val="28"/>
          <w:szCs w:val="28"/>
        </w:rPr>
        <w:t>：</w:t>
      </w:r>
      <w:r>
        <w:rPr>
          <w:rFonts w:hint="eastAsia" w:ascii="方正仿宋_GBK" w:eastAsia="方正仿宋_GBK"/>
          <w:sz w:val="28"/>
          <w:szCs w:val="28"/>
        </w:rPr>
        <w:t>风景名胜区管理机构</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8.</w:t>
      </w:r>
      <w:r>
        <w:rPr>
          <w:rFonts w:hint="eastAsia" w:ascii="宋体" w:hAnsi="宋体" w:cs="宋体"/>
          <w:b/>
          <w:bCs/>
          <w:sz w:val="28"/>
          <w:szCs w:val="28"/>
        </w:rPr>
        <w:t>审批层级</w:t>
      </w:r>
      <w:r>
        <w:rPr>
          <w:rFonts w:ascii="仿宋GB2312" w:hAnsi="仿宋GB2312" w:cs="Times New Roman"/>
          <w:b/>
          <w:bCs/>
          <w:sz w:val="28"/>
          <w:szCs w:val="28"/>
        </w:rPr>
        <w:t>：</w:t>
      </w:r>
      <w:r>
        <w:rPr>
          <w:rFonts w:hint="eastAsia" w:ascii="方正仿宋_GBK" w:eastAsia="方正仿宋_GBK"/>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9.</w:t>
      </w:r>
      <w:r>
        <w:rPr>
          <w:rFonts w:ascii="仿宋GB2312" w:hAnsi="仿宋GB2312" w:cs="Times New Roman"/>
          <w:b/>
          <w:bCs/>
          <w:sz w:val="28"/>
          <w:szCs w:val="28"/>
        </w:rPr>
        <w:t>行使</w:t>
      </w:r>
      <w:r>
        <w:rPr>
          <w:rFonts w:hint="eastAsia" w:ascii="宋体" w:hAnsi="宋体" w:cs="宋体"/>
          <w:b/>
          <w:bCs/>
          <w:sz w:val="28"/>
          <w:szCs w:val="28"/>
        </w:rPr>
        <w:t>层级</w:t>
      </w:r>
      <w:r>
        <w:rPr>
          <w:rFonts w:ascii="仿宋GB2312" w:hAnsi="仿宋GB2312" w:cs="Times New Roman"/>
          <w:b/>
          <w:bCs/>
          <w:sz w:val="28"/>
          <w:szCs w:val="28"/>
        </w:rPr>
        <w:t>：</w:t>
      </w:r>
      <w:r>
        <w:rPr>
          <w:rFonts w:hint="eastAsia" w:ascii="方正仿宋_GBK" w:eastAsia="方正仿宋_GBK"/>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10.</w:t>
      </w:r>
      <w:r>
        <w:rPr>
          <w:rFonts w:hint="eastAsia" w:ascii="宋体" w:hAnsi="宋体" w:cs="宋体"/>
          <w:b/>
          <w:bCs/>
          <w:sz w:val="28"/>
          <w:szCs w:val="28"/>
        </w:rPr>
        <w:t>是否由审批机关受理</w:t>
      </w:r>
      <w:r>
        <w:rPr>
          <w:rFonts w:ascii="仿宋GB2312" w:hAnsi="仿宋GB2312" w:cs="Times New Roman"/>
          <w:b/>
          <w:bCs/>
          <w:sz w:val="28"/>
          <w:szCs w:val="28"/>
        </w:rPr>
        <w:t>：</w:t>
      </w:r>
      <w:r>
        <w:rPr>
          <w:rFonts w:hint="eastAsia" w:ascii="方正仿宋_GBK" w:eastAsia="方正仿宋_GBK"/>
          <w:sz w:val="28"/>
          <w:szCs w:val="28"/>
        </w:rPr>
        <w:t>是</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11.</w:t>
      </w:r>
      <w:r>
        <w:rPr>
          <w:rFonts w:hint="eastAsia" w:ascii="宋体" w:hAnsi="宋体" w:cs="宋体"/>
          <w:b/>
          <w:bCs/>
          <w:sz w:val="28"/>
          <w:szCs w:val="28"/>
        </w:rPr>
        <w:t>受理层级</w:t>
      </w:r>
      <w:r>
        <w:rPr>
          <w:rFonts w:ascii="仿宋GB2312" w:hAnsi="仿宋GB2312" w:cs="Times New Roman"/>
          <w:b/>
          <w:bCs/>
          <w:sz w:val="28"/>
          <w:szCs w:val="28"/>
        </w:rPr>
        <w:t>：</w:t>
      </w:r>
      <w:r>
        <w:rPr>
          <w:rFonts w:hint="eastAsia" w:ascii="方正仿宋_GBK" w:eastAsia="方正仿宋_GBK"/>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12.</w:t>
      </w:r>
      <w:r>
        <w:rPr>
          <w:rFonts w:hint="eastAsia" w:ascii="宋体" w:hAnsi="宋体" w:cs="宋体"/>
          <w:b/>
          <w:bCs/>
          <w:sz w:val="28"/>
          <w:szCs w:val="28"/>
        </w:rPr>
        <w:t>是否存在初审环节</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highlight w:val="yellow"/>
        </w:rPr>
      </w:pPr>
      <w:r>
        <w:rPr>
          <w:rFonts w:ascii="Times New Roman" w:hAnsi="Times New Roman" w:cs="Times New Roman"/>
          <w:b/>
          <w:bCs/>
          <w:sz w:val="28"/>
          <w:szCs w:val="28"/>
        </w:rPr>
        <w:t>13.</w:t>
      </w:r>
      <w:r>
        <w:rPr>
          <w:rFonts w:hint="eastAsia" w:ascii="宋体" w:hAnsi="宋体" w:cs="宋体"/>
          <w:b/>
          <w:bCs/>
          <w:sz w:val="28"/>
          <w:szCs w:val="28"/>
        </w:rPr>
        <w:t>初审层级</w:t>
      </w:r>
      <w:r>
        <w:rPr>
          <w:rFonts w:ascii="仿宋GB2312" w:hAnsi="仿宋GB2312" w:cs="Times New Roman"/>
          <w:b/>
          <w:bCs/>
          <w:sz w:val="28"/>
          <w:szCs w:val="28"/>
        </w:rPr>
        <w:t>：</w:t>
      </w:r>
      <w:r>
        <w:rPr>
          <w:rFonts w:hint="eastAsia" w:ascii="方正仿宋_GBK" w:eastAsia="方正仿宋_GBK"/>
          <w:sz w:val="28"/>
          <w:szCs w:val="28"/>
        </w:rPr>
        <w:t>无</w:t>
      </w:r>
    </w:p>
    <w:p>
      <w:pPr>
        <w:autoSpaceDE w:val="0"/>
        <w:spacing w:line="600" w:lineRule="exact"/>
        <w:ind w:firstLine="562" w:firstLineChars="200"/>
        <w:jc w:val="left"/>
        <w:rPr>
          <w:rFonts w:ascii="方正仿宋_GBK" w:eastAsia="方正仿宋_GBK"/>
          <w:sz w:val="28"/>
          <w:szCs w:val="28"/>
        </w:rPr>
      </w:pPr>
      <w:r>
        <w:rPr>
          <w:rFonts w:ascii="Times New Roman" w:hAnsi="Times New Roman" w:cs="Times New Roman"/>
          <w:b/>
          <w:bCs/>
          <w:sz w:val="28"/>
          <w:szCs w:val="28"/>
        </w:rPr>
        <w:t>14.</w:t>
      </w:r>
      <w:r>
        <w:rPr>
          <w:rFonts w:hint="eastAsia" w:ascii="宋体" w:hAnsi="宋体" w:cs="宋体"/>
          <w:b/>
          <w:bCs/>
          <w:sz w:val="28"/>
          <w:szCs w:val="28"/>
        </w:rPr>
        <w:t>对应政务服务事项国家级基本目录名称</w:t>
      </w:r>
      <w:r>
        <w:rPr>
          <w:rFonts w:ascii="仿宋GB2312" w:hAnsi="仿宋GB2312" w:cs="Times New Roman"/>
          <w:b/>
          <w:bCs/>
          <w:sz w:val="28"/>
          <w:szCs w:val="28"/>
        </w:rPr>
        <w:t>：</w:t>
      </w:r>
      <w:r>
        <w:rPr>
          <w:rFonts w:hint="eastAsia" w:ascii="方正仿宋_GBK" w:eastAsia="方正仿宋_GBK"/>
          <w:sz w:val="28"/>
          <w:szCs w:val="28"/>
        </w:rPr>
        <w:t>无对应政务服务事项</w:t>
      </w:r>
    </w:p>
    <w:p>
      <w:pPr>
        <w:autoSpaceDE w:val="0"/>
        <w:spacing w:line="600" w:lineRule="exact"/>
        <w:ind w:firstLine="562" w:firstLineChars="200"/>
        <w:jc w:val="left"/>
        <w:rPr>
          <w:rFonts w:hint="eastAsia" w:ascii="方正仿宋_GBK" w:eastAsia="方正仿宋_GBK"/>
          <w:sz w:val="28"/>
          <w:szCs w:val="28"/>
        </w:rPr>
      </w:pPr>
      <w:r>
        <w:rPr>
          <w:rFonts w:ascii="Times New Roman" w:hAnsi="Times New Roman" w:cs="Times New Roman"/>
          <w:b/>
          <w:bCs/>
          <w:sz w:val="28"/>
          <w:szCs w:val="28"/>
        </w:rPr>
        <w:t>15.</w:t>
      </w:r>
      <w:r>
        <w:rPr>
          <w:rFonts w:ascii="仿宋GB2312" w:hAnsi="仿宋GB2312" w:cs="Times New Roman"/>
          <w:b/>
          <w:bCs/>
          <w:sz w:val="28"/>
          <w:szCs w:val="28"/>
        </w:rPr>
        <w:t>要素统一情况：</w:t>
      </w:r>
      <w:r>
        <w:rPr>
          <w:rFonts w:hint="eastAsia" w:ascii="方正仿宋_GBK" w:eastAsia="方正仿宋_GBK"/>
          <w:sz w:val="28"/>
          <w:szCs w:val="28"/>
        </w:rPr>
        <w:t>全省要素统一</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二、行政许可事项类型</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条件型</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三、行政许可条件</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1.</w:t>
      </w:r>
      <w:r>
        <w:rPr>
          <w:rFonts w:ascii="仿宋GB2312" w:hAnsi="仿宋GB2312" w:cs="Times New Roman"/>
          <w:b/>
          <w:bCs/>
          <w:sz w:val="28"/>
          <w:szCs w:val="28"/>
        </w:rPr>
        <w:t>准予行政许可的条件</w:t>
      </w:r>
    </w:p>
    <w:p>
      <w:pPr>
        <w:autoSpaceDE w:val="0"/>
        <w:spacing w:line="600" w:lineRule="exact"/>
        <w:ind w:firstLine="560" w:firstLineChars="200"/>
        <w:jc w:val="left"/>
        <w:rPr>
          <w:rFonts w:ascii="方正仿宋_GBK" w:eastAsia="方正仿宋_GBK"/>
          <w:sz w:val="28"/>
          <w:szCs w:val="28"/>
        </w:rPr>
      </w:pPr>
      <w:r>
        <w:rPr>
          <w:rFonts w:hint="eastAsia" w:ascii="方正仿宋_GBK" w:eastAsia="方正仿宋_GBK"/>
          <w:sz w:val="28"/>
          <w:szCs w:val="28"/>
        </w:rPr>
        <w:t>（1）项目业主身份合法，项目在风景名胜区总体规划范围内。</w:t>
      </w:r>
    </w:p>
    <w:p>
      <w:pPr>
        <w:autoSpaceDE w:val="0"/>
        <w:spacing w:line="600" w:lineRule="exact"/>
        <w:ind w:firstLine="560" w:firstLineChars="200"/>
        <w:jc w:val="left"/>
        <w:rPr>
          <w:rFonts w:hint="eastAsia" w:ascii="方正仿宋_GBK" w:eastAsia="方正仿宋_GBK"/>
          <w:sz w:val="28"/>
          <w:szCs w:val="28"/>
          <w:highlight w:val="yellow"/>
        </w:rPr>
      </w:pPr>
      <w:r>
        <w:rPr>
          <w:rFonts w:hint="eastAsia" w:ascii="方正仿宋_GBK" w:eastAsia="方正仿宋_GBK"/>
          <w:sz w:val="28"/>
          <w:szCs w:val="28"/>
        </w:rPr>
        <w:t>（2）项目选址方案经州市人民政府风景名胜区行政主管部门核准。</w:t>
      </w:r>
    </w:p>
    <w:p>
      <w:pPr>
        <w:autoSpaceDE w:val="0"/>
        <w:spacing w:line="600" w:lineRule="exact"/>
        <w:ind w:firstLine="560" w:firstLineChars="200"/>
        <w:jc w:val="left"/>
        <w:rPr>
          <w:rFonts w:hint="eastAsia" w:ascii="方正仿宋_GBK" w:eastAsia="方正仿宋_GBK"/>
          <w:sz w:val="28"/>
          <w:szCs w:val="28"/>
        </w:rPr>
      </w:pPr>
      <w:r>
        <w:rPr>
          <w:rFonts w:hint="eastAsia" w:ascii="方正仿宋_GBK" w:eastAsia="方正仿宋_GBK"/>
          <w:sz w:val="28"/>
          <w:szCs w:val="28"/>
        </w:rPr>
        <w:t>（3）项目性质符合《风景名胜区条例》的要求，项目选址方案符合风景名胜区规划要求。</w:t>
      </w:r>
    </w:p>
    <w:p>
      <w:pPr>
        <w:spacing w:line="600" w:lineRule="exact"/>
        <w:ind w:firstLine="560" w:firstLineChars="200"/>
        <w:jc w:val="left"/>
        <w:rPr>
          <w:rFonts w:hint="eastAsia" w:ascii="方正仿宋_GBK" w:eastAsia="方正仿宋_GBK"/>
          <w:sz w:val="28"/>
          <w:szCs w:val="28"/>
        </w:rPr>
      </w:pPr>
      <w:r>
        <w:rPr>
          <w:rFonts w:hint="eastAsia" w:ascii="方正仿宋_GBK" w:eastAsia="方正仿宋_GBK"/>
          <w:sz w:val="28"/>
          <w:szCs w:val="28"/>
        </w:rPr>
        <w:t>（4）所提供的图纸符合要求、资料齐全。</w:t>
      </w:r>
    </w:p>
    <w:p>
      <w:pPr>
        <w:widowControl/>
        <w:autoSpaceDE w:val="0"/>
        <w:spacing w:line="600" w:lineRule="exact"/>
        <w:ind w:firstLine="562" w:firstLineChars="200"/>
        <w:rPr>
          <w:rFonts w:hint="eastAsia" w:ascii="Times New Roman" w:hAnsi="Times New Roman" w:eastAsia="仿宋GB2312" w:cs="Times New Roman"/>
          <w:b/>
          <w:bCs/>
          <w:sz w:val="28"/>
          <w:szCs w:val="28"/>
        </w:rPr>
      </w:pPr>
      <w:r>
        <w:rPr>
          <w:rFonts w:ascii="Times New Roman" w:hAnsi="Times New Roman" w:cs="Times New Roman"/>
          <w:b/>
          <w:bCs/>
          <w:sz w:val="28"/>
          <w:szCs w:val="28"/>
        </w:rPr>
        <w:t>2.</w:t>
      </w:r>
      <w:r>
        <w:rPr>
          <w:rFonts w:hint="eastAsia" w:ascii="宋体" w:hAnsi="宋体" w:cs="宋体"/>
          <w:b/>
          <w:bCs/>
          <w:sz w:val="28"/>
          <w:szCs w:val="28"/>
        </w:rPr>
        <w:t>规定行政许可条件的依据</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（1）《风景名胜区条例》第三十条。</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（2）《云南省风景名胜区条例》第十七条。</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四、</w:t>
      </w:r>
      <w:r>
        <w:rPr>
          <w:rFonts w:ascii="黑体" w:hAnsi="黑体" w:eastAsia="黑体" w:cs="Times New Roman"/>
          <w:sz w:val="28"/>
          <w:szCs w:val="28"/>
        </w:rPr>
        <w:t>行政许可服务对象类型</w:t>
      </w:r>
      <w:r>
        <w:rPr>
          <w:rFonts w:hint="eastAsia" w:ascii="黑体" w:hAnsi="黑体" w:eastAsia="黑体" w:cs="Times New Roman"/>
          <w:sz w:val="28"/>
          <w:szCs w:val="28"/>
        </w:rPr>
        <w:t>与改革举措</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服务对象类型：</w:t>
      </w:r>
      <w:r>
        <w:rPr>
          <w:rFonts w:hint="eastAsia" w:ascii="方正仿宋_GBK" w:eastAsia="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2.</w:t>
      </w:r>
      <w:r>
        <w:rPr>
          <w:rFonts w:ascii="仿宋GB2312" w:hAnsi="仿宋GB2312" w:cs="Times New Roman"/>
          <w:b/>
          <w:bCs/>
          <w:sz w:val="28"/>
          <w:szCs w:val="28"/>
        </w:rPr>
        <w:t>是否为涉企许可事项：</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3.</w:t>
      </w:r>
      <w:r>
        <w:rPr>
          <w:rFonts w:ascii="仿宋GB2312" w:hAnsi="仿宋GB2312" w:cs="Times New Roman"/>
          <w:b/>
          <w:bCs/>
          <w:sz w:val="28"/>
          <w:szCs w:val="28"/>
        </w:rPr>
        <w:t>涉企经营许可事项名称：</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ascii="仿宋GB2312" w:hAnsi="仿宋GB2312" w:cs="Times New Roman"/>
          <w:b/>
          <w:bCs/>
          <w:sz w:val="28"/>
          <w:szCs w:val="28"/>
        </w:rPr>
        <w:t>许可证件名称：</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ascii="仿宋GB2312" w:hAnsi="仿宋GB2312" w:cs="Times New Roman"/>
          <w:b/>
          <w:bCs/>
          <w:sz w:val="28"/>
          <w:szCs w:val="28"/>
        </w:rPr>
        <w:t>改革方式：</w:t>
      </w:r>
      <w:r>
        <w:rPr>
          <w:rFonts w:hint="eastAsia" w:ascii="方正仿宋_GBK" w:eastAsia="方正仿宋_GBK"/>
          <w:sz w:val="28"/>
          <w:szCs w:val="28"/>
        </w:rPr>
        <w:t>无</w:t>
      </w:r>
    </w:p>
    <w:p>
      <w:pPr>
        <w:spacing w:line="540" w:lineRule="exact"/>
        <w:ind w:firstLine="562" w:firstLineChars="200"/>
        <w:rPr>
          <w:rFonts w:ascii="方正仿宋_GBK" w:eastAsia="方正仿宋_GBK"/>
          <w:sz w:val="28"/>
          <w:szCs w:val="28"/>
        </w:rPr>
      </w:pPr>
      <w:r>
        <w:rPr>
          <w:rFonts w:ascii="Times New Roman" w:hAnsi="Times New Roman" w:cs="Times New Roman"/>
          <w:b/>
          <w:bCs/>
          <w:sz w:val="28"/>
          <w:szCs w:val="28"/>
        </w:rPr>
        <w:t>6.</w:t>
      </w:r>
      <w:r>
        <w:rPr>
          <w:rFonts w:ascii="仿宋GB2312" w:hAnsi="仿宋GB2312" w:cs="Times New Roman"/>
          <w:b/>
          <w:bCs/>
          <w:sz w:val="28"/>
          <w:szCs w:val="28"/>
        </w:rPr>
        <w:t>具体改革举措：</w:t>
      </w:r>
      <w:r>
        <w:rPr>
          <w:rFonts w:hint="eastAsia" w:ascii="方正仿宋_GBK" w:eastAsia="方正仿宋_GBK"/>
          <w:sz w:val="28"/>
          <w:szCs w:val="28"/>
        </w:rPr>
        <w:t>无</w:t>
      </w:r>
    </w:p>
    <w:p>
      <w:pPr>
        <w:autoSpaceDE w:val="0"/>
        <w:spacing w:line="540" w:lineRule="exact"/>
        <w:ind w:firstLine="562" w:firstLineChars="200"/>
        <w:rPr>
          <w:rFonts w:hint="eastAsia" w:ascii="Times New Roman" w:hAnsi="Times New Roman" w:cs="Times New Roman"/>
          <w:b/>
          <w:bCs/>
          <w:sz w:val="28"/>
          <w:szCs w:val="28"/>
        </w:rPr>
      </w:pPr>
      <w:r>
        <w:rPr>
          <w:rFonts w:ascii="Times New Roman" w:hAnsi="Times New Roman" w:cs="Times New Roman"/>
          <w:b/>
          <w:bCs/>
          <w:sz w:val="28"/>
          <w:szCs w:val="28"/>
        </w:rPr>
        <w:t>7.</w:t>
      </w:r>
      <w:r>
        <w:rPr>
          <w:rFonts w:ascii="仿宋GB2312" w:hAnsi="仿宋GB2312" w:cs="Times New Roman"/>
          <w:b/>
          <w:bCs/>
          <w:sz w:val="28"/>
          <w:szCs w:val="28"/>
        </w:rPr>
        <w:t>加强事中事后监管措施</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（2）加强信用监管，加大监督检查力度，依法依规对失信主体开展失信惩戒。</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（3）加强“互联网+监管”，推动监管数据归集应用。</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（4）按照“谁审批、谁监管，谁主管、谁监管”的原则，指导各级林草主管部门落实相关监管责任，加强属地监管。</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（5）强化社会监督，公布举报电话，依法及时处理投诉举报。</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五、申请材料</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1.</w:t>
      </w:r>
      <w:r>
        <w:rPr>
          <w:rFonts w:ascii="仿宋GB2312" w:hAnsi="仿宋GB2312" w:cs="Times New Roman"/>
          <w:b/>
          <w:bCs/>
          <w:sz w:val="28"/>
          <w:szCs w:val="28"/>
        </w:rPr>
        <w:t>申请材料名称</w:t>
      </w:r>
    </w:p>
    <w:p>
      <w:pPr>
        <w:widowControl/>
        <w:autoSpaceDE w:val="0"/>
        <w:spacing w:line="600" w:lineRule="exact"/>
        <w:rPr>
          <w:rFonts w:ascii="方正仿宋_GBK" w:eastAsia="方正仿宋_GBK"/>
          <w:sz w:val="28"/>
          <w:szCs w:val="28"/>
        </w:rPr>
      </w:pPr>
      <w:r>
        <w:rPr>
          <w:rFonts w:hint="eastAsia" w:ascii="方正仿宋_GBK" w:eastAsia="方正仿宋_GBK"/>
          <w:sz w:val="28"/>
          <w:szCs w:val="28"/>
        </w:rPr>
        <w:t xml:space="preserve">    （1）在风景名胜区内实施项目的申请文件。</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（2）拟建项目所在风景名胜区的规划文本及批复（经批准的风景名胜区《总体规划》《详细规划》文本及批复文件） </w:t>
      </w:r>
    </w:p>
    <w:p>
      <w:pPr>
        <w:spacing w:line="600" w:lineRule="exact"/>
        <w:rPr>
          <w:rFonts w:hint="eastAsia" w:ascii="方正仿宋_GBK" w:eastAsia="方正仿宋_GBK"/>
          <w:sz w:val="28"/>
          <w:szCs w:val="28"/>
        </w:rPr>
      </w:pPr>
      <w:r>
        <w:rPr>
          <w:rFonts w:hint="eastAsia" w:ascii="方正仿宋_GBK" w:eastAsia="方正仿宋_GBK"/>
          <w:sz w:val="28"/>
          <w:szCs w:val="28"/>
        </w:rPr>
        <w:t xml:space="preserve">  （3）拟建项目选址方案（项目的必要性、合理性、可行性分析）。</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（4）项目的选址比选方案（提供图件符合规范要求，准确反映拟建项目选址方案与风景名胜区规划关系。阐明项目用地与风景名胜区总体规划相符性分析，申报项目选址方案的技术指标）。</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（5）项目对风景名胜区的资源生态和景观环境影响评价分析及施工期、运营期的保护措施。</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（6）项目的初步设计及其它基础资料。</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（7）项目用地红线图。</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（8）项目用地范围与生态保护红线、其他自然保护地、基本农田、水源保护区等敏感区域的关系。</w:t>
      </w:r>
    </w:p>
    <w:p>
      <w:pPr>
        <w:widowControl/>
        <w:autoSpaceDE w:val="0"/>
        <w:spacing w:line="600" w:lineRule="exact"/>
        <w:ind w:firstLine="562" w:firstLineChars="200"/>
        <w:rPr>
          <w:rFonts w:hint="eastAsia" w:ascii="Times New Roman" w:hAnsi="Times New Roman" w:eastAsia="仿宋GB2312" w:cs="Times New Roman"/>
          <w:b/>
          <w:bCs/>
          <w:sz w:val="28"/>
          <w:szCs w:val="28"/>
        </w:rPr>
      </w:pPr>
      <w:r>
        <w:rPr>
          <w:rFonts w:ascii="Times New Roman" w:hAnsi="Times New Roman" w:cs="Times New Roman"/>
          <w:b/>
          <w:bCs/>
          <w:sz w:val="28"/>
          <w:szCs w:val="28"/>
        </w:rPr>
        <w:t>2.</w:t>
      </w:r>
      <w:r>
        <w:rPr>
          <w:rFonts w:hint="eastAsia" w:ascii="宋体" w:hAnsi="宋体" w:cs="宋体"/>
          <w:b/>
          <w:bCs/>
          <w:sz w:val="28"/>
          <w:szCs w:val="28"/>
        </w:rPr>
        <w:t>规定申请材料的依据</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暂无</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六、中介服务</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有无法定中介服务事项：</w:t>
      </w:r>
      <w:r>
        <w:rPr>
          <w:rFonts w:hint="eastAsia" w:ascii="方正仿宋_GBK" w:eastAsia="方正仿宋_GBK"/>
          <w:sz w:val="28"/>
          <w:szCs w:val="28"/>
        </w:rPr>
        <w:t>无</w:t>
      </w:r>
    </w:p>
    <w:p>
      <w:pPr>
        <w:spacing w:line="600" w:lineRule="exact"/>
        <w:ind w:firstLine="562" w:firstLineChars="200"/>
        <w:rPr>
          <w:rFonts w:ascii="方正仿宋_GBK" w:eastAsia="方正仿宋_GBK"/>
          <w:sz w:val="28"/>
          <w:szCs w:val="28"/>
        </w:rPr>
      </w:pPr>
      <w:r>
        <w:rPr>
          <w:rFonts w:ascii="Times New Roman" w:hAnsi="Times New Roman" w:cs="Times New Roman"/>
          <w:b/>
          <w:bCs/>
          <w:sz w:val="28"/>
          <w:szCs w:val="28"/>
        </w:rPr>
        <w:t>2.</w:t>
      </w:r>
      <w:r>
        <w:rPr>
          <w:rFonts w:hint="eastAsia" w:ascii="宋体" w:hAnsi="宋体" w:cs="宋体"/>
          <w:b/>
          <w:bCs/>
          <w:sz w:val="28"/>
          <w:szCs w:val="28"/>
        </w:rPr>
        <w:t>中介服务事项名称</w:t>
      </w:r>
      <w:r>
        <w:rPr>
          <w:rFonts w:ascii="仿宋GB2312" w:hAnsi="仿宋GB2312" w:cs="Times New Roman"/>
          <w:b/>
          <w:bCs/>
          <w:sz w:val="28"/>
          <w:szCs w:val="28"/>
        </w:rPr>
        <w:t>：</w:t>
      </w:r>
      <w:r>
        <w:rPr>
          <w:rFonts w:hint="eastAsia" w:ascii="方正仿宋_GBK" w:eastAsia="方正仿宋_GBK"/>
          <w:sz w:val="28"/>
          <w:szCs w:val="28"/>
        </w:rPr>
        <w:t>无</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3.</w:t>
      </w:r>
      <w:r>
        <w:rPr>
          <w:rFonts w:hint="eastAsia" w:ascii="宋体" w:hAnsi="宋体" w:cs="宋体"/>
          <w:b/>
          <w:bCs/>
          <w:sz w:val="28"/>
          <w:szCs w:val="28"/>
        </w:rPr>
        <w:t>设定中介服务事项的依据</w:t>
      </w:r>
      <w:r>
        <w:rPr>
          <w:rFonts w:ascii="Times New Roman" w:hAnsi="Times New Roman" w:eastAsia="仿宋GB2312" w:cs="Times New Roman"/>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hint="eastAsia" w:ascii="宋体" w:hAnsi="宋体" w:cs="宋体"/>
          <w:b/>
          <w:bCs/>
          <w:sz w:val="28"/>
          <w:szCs w:val="28"/>
        </w:rPr>
        <w:t>提供中介服务的机构</w:t>
      </w:r>
      <w:r>
        <w:rPr>
          <w:rFonts w:ascii="仿宋GB2312" w:hAnsi="仿宋GB2312" w:cs="Times New Roman"/>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hint="eastAsia" w:ascii="宋体" w:hAnsi="宋体" w:cs="宋体"/>
          <w:b/>
          <w:bCs/>
          <w:sz w:val="28"/>
          <w:szCs w:val="28"/>
        </w:rPr>
        <w:t>中介服务事项的收费性质</w:t>
      </w:r>
      <w:r>
        <w:rPr>
          <w:rFonts w:ascii="仿宋GB2312" w:hAnsi="仿宋GB2312" w:cs="Times New Roman"/>
          <w:b/>
          <w:bCs/>
          <w:sz w:val="28"/>
          <w:szCs w:val="28"/>
        </w:rPr>
        <w:t>：</w:t>
      </w:r>
      <w:r>
        <w:rPr>
          <w:rFonts w:hint="eastAsia" w:ascii="方正仿宋_GBK" w:eastAsia="方正仿宋_GBK"/>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七、审批程序</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1.</w:t>
      </w:r>
      <w:r>
        <w:rPr>
          <w:rFonts w:ascii="仿宋GB2312" w:hAnsi="仿宋GB2312" w:cs="Times New Roman"/>
          <w:b/>
          <w:bCs/>
          <w:sz w:val="28"/>
          <w:szCs w:val="28"/>
        </w:rPr>
        <w:t>办理行政许可的程序环节</w:t>
      </w:r>
    </w:p>
    <w:p>
      <w:pPr>
        <w:widowControl/>
        <w:autoSpaceDE w:val="0"/>
        <w:spacing w:line="600" w:lineRule="exact"/>
        <w:ind w:firstLine="560" w:firstLineChars="200"/>
        <w:rPr>
          <w:rFonts w:ascii="方正仿宋_GBK" w:eastAsia="方正仿宋_GBK"/>
          <w:sz w:val="28"/>
          <w:szCs w:val="28"/>
        </w:rPr>
      </w:pPr>
      <w:r>
        <w:rPr>
          <w:rFonts w:hint="eastAsia" w:ascii="方正仿宋_GBK" w:eastAsia="方正仿宋_GBK"/>
          <w:sz w:val="28"/>
          <w:szCs w:val="28"/>
        </w:rPr>
        <w:t>（1）申请</w:t>
      </w:r>
    </w:p>
    <w:p>
      <w:pPr>
        <w:widowControl/>
        <w:autoSpaceDE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（2）受理</w:t>
      </w:r>
    </w:p>
    <w:p>
      <w:pPr>
        <w:widowControl/>
        <w:autoSpaceDE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（3）审查（建设活动还须由州（市）林草部门核准）</w:t>
      </w:r>
    </w:p>
    <w:p>
      <w:pPr>
        <w:widowControl/>
        <w:autoSpaceDE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（4）决定</w:t>
      </w:r>
    </w:p>
    <w:p>
      <w:pPr>
        <w:widowControl/>
        <w:autoSpaceDE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（5）送达</w:t>
      </w:r>
    </w:p>
    <w:p>
      <w:pPr>
        <w:widowControl/>
        <w:autoSpaceDE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（6）公开</w:t>
      </w:r>
    </w:p>
    <w:p>
      <w:pPr>
        <w:widowControl/>
        <w:autoSpaceDE w:val="0"/>
        <w:spacing w:line="600" w:lineRule="exact"/>
        <w:ind w:firstLine="562" w:firstLineChars="200"/>
        <w:rPr>
          <w:rFonts w:hint="eastAsia" w:ascii="Times New Roman" w:hAnsi="Times New Roman" w:cs="Times New Roman"/>
          <w:b/>
          <w:bCs/>
          <w:sz w:val="28"/>
          <w:szCs w:val="28"/>
        </w:rPr>
      </w:pPr>
      <w:r>
        <w:rPr>
          <w:rFonts w:ascii="Times New Roman" w:hAnsi="Times New Roman" w:cs="Times New Roman"/>
          <w:b/>
          <w:bCs/>
          <w:sz w:val="28"/>
          <w:szCs w:val="28"/>
        </w:rPr>
        <w:t>2.</w:t>
      </w:r>
      <w:r>
        <w:rPr>
          <w:rFonts w:ascii="仿宋GB2312" w:hAnsi="仿宋GB2312" w:cs="Times New Roman"/>
          <w:b/>
          <w:bCs/>
          <w:sz w:val="28"/>
          <w:szCs w:val="28"/>
        </w:rPr>
        <w:t>规定行政许可程序的依据</w:t>
      </w:r>
    </w:p>
    <w:p>
      <w:pPr>
        <w:autoSpaceDE w:val="0"/>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（1）《风景名胜区条例》第二十八条。</w:t>
      </w:r>
    </w:p>
    <w:p>
      <w:pPr>
        <w:spacing w:line="540" w:lineRule="exact"/>
        <w:ind w:firstLine="560" w:firstLineChars="200"/>
        <w:outlineLvl w:val="2"/>
        <w:rPr>
          <w:rFonts w:hint="eastAsia" w:ascii="方正仿宋_GBK" w:eastAsia="方正仿宋_GBK"/>
          <w:sz w:val="28"/>
          <w:szCs w:val="28"/>
        </w:rPr>
      </w:pPr>
      <w:r>
        <w:rPr>
          <w:rFonts w:hint="eastAsia" w:ascii="方正仿宋_GBK" w:eastAsia="方正仿宋_GBK"/>
          <w:sz w:val="28"/>
          <w:szCs w:val="28"/>
        </w:rPr>
        <w:t>（2）《风景名胜区条例》第二十九条。</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（3）《云南省风景名胜区条例》第十七条。</w:t>
      </w:r>
    </w:p>
    <w:p>
      <w:pPr>
        <w:spacing w:line="600" w:lineRule="exact"/>
        <w:ind w:firstLine="562" w:firstLineChars="200"/>
        <w:rPr>
          <w:rFonts w:hint="eastAsia" w:ascii="Times New Roman" w:hAnsi="Times New Roman" w:cs="Times New Roman"/>
          <w:b/>
          <w:bCs/>
          <w:sz w:val="28"/>
          <w:szCs w:val="28"/>
        </w:rPr>
      </w:pPr>
      <w:r>
        <w:rPr>
          <w:rFonts w:ascii="Times New Roman" w:hAnsi="Times New Roman" w:cs="Times New Roman"/>
          <w:b/>
          <w:bCs/>
          <w:sz w:val="28"/>
          <w:szCs w:val="28"/>
        </w:rPr>
        <w:t>3.</w:t>
      </w:r>
      <w:r>
        <w:rPr>
          <w:rFonts w:hint="eastAsia" w:ascii="宋体" w:hAnsi="宋体" w:cs="宋体"/>
          <w:b/>
          <w:bCs/>
          <w:sz w:val="28"/>
          <w:szCs w:val="28"/>
        </w:rPr>
        <w:t>是否需要现场勘验</w:t>
      </w:r>
      <w:r>
        <w:rPr>
          <w:rFonts w:ascii="仿宋GB2312" w:hAnsi="仿宋GB2312" w:cs="Times New Roman"/>
          <w:b/>
          <w:bCs/>
          <w:sz w:val="28"/>
          <w:szCs w:val="28"/>
        </w:rPr>
        <w:t>：</w:t>
      </w:r>
      <w:r>
        <w:rPr>
          <w:rFonts w:hint="eastAsia" w:ascii="方正仿宋_GBK" w:eastAsia="方正仿宋_GBK"/>
          <w:sz w:val="28"/>
          <w:szCs w:val="28"/>
        </w:rPr>
        <w:t>根据具体情况决定。</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hint="eastAsia" w:ascii="宋体" w:hAnsi="宋体" w:cs="宋体"/>
          <w:b/>
          <w:bCs/>
          <w:sz w:val="28"/>
          <w:szCs w:val="28"/>
        </w:rPr>
        <w:t>是否需要组织听证</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hint="eastAsia" w:ascii="宋体" w:hAnsi="宋体" w:cs="宋体"/>
          <w:b/>
          <w:bCs/>
          <w:sz w:val="28"/>
          <w:szCs w:val="28"/>
        </w:rPr>
        <w:t>是否需要招标、拍卖、挂牌交易</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6.</w:t>
      </w:r>
      <w:r>
        <w:rPr>
          <w:rFonts w:hint="eastAsia" w:ascii="宋体" w:hAnsi="宋体" w:cs="宋体"/>
          <w:b/>
          <w:bCs/>
          <w:sz w:val="28"/>
          <w:szCs w:val="28"/>
        </w:rPr>
        <w:t>是否需要检验、检测、检疫</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7.</w:t>
      </w:r>
      <w:r>
        <w:rPr>
          <w:rFonts w:hint="eastAsia" w:ascii="宋体" w:hAnsi="宋体" w:cs="宋体"/>
          <w:b/>
          <w:bCs/>
          <w:sz w:val="28"/>
          <w:szCs w:val="28"/>
        </w:rPr>
        <w:t>是否需要鉴定</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8.</w:t>
      </w:r>
      <w:r>
        <w:rPr>
          <w:rFonts w:hint="eastAsia" w:ascii="宋体" w:hAnsi="宋体" w:cs="宋体"/>
          <w:b/>
          <w:bCs/>
          <w:sz w:val="28"/>
          <w:szCs w:val="28"/>
        </w:rPr>
        <w:t>是否需要专家评审</w:t>
      </w:r>
      <w:r>
        <w:rPr>
          <w:rFonts w:ascii="仿宋GB2312" w:hAnsi="仿宋GB2312" w:cs="Times New Roman"/>
          <w:b/>
          <w:bCs/>
          <w:sz w:val="28"/>
          <w:szCs w:val="28"/>
        </w:rPr>
        <w:t>：</w:t>
      </w:r>
      <w:r>
        <w:rPr>
          <w:rFonts w:hint="eastAsia" w:ascii="方正仿宋_GBK" w:eastAsia="方正仿宋_GBK"/>
          <w:sz w:val="28"/>
          <w:szCs w:val="28"/>
        </w:rPr>
        <w:t>根据具体情况决定。</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9.</w:t>
      </w:r>
      <w:r>
        <w:rPr>
          <w:rFonts w:hint="eastAsia" w:ascii="宋体" w:hAnsi="宋体" w:cs="宋体"/>
          <w:b/>
          <w:bCs/>
          <w:sz w:val="28"/>
          <w:szCs w:val="28"/>
        </w:rPr>
        <w:t>是否需要向社会公示</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10.</w:t>
      </w:r>
      <w:r>
        <w:rPr>
          <w:rFonts w:hint="eastAsia" w:ascii="宋体" w:hAnsi="宋体" w:cs="宋体"/>
          <w:b/>
          <w:bCs/>
          <w:sz w:val="28"/>
          <w:szCs w:val="28"/>
        </w:rPr>
        <w:t>是否实行告知承诺办理</w:t>
      </w:r>
      <w:r>
        <w:rPr>
          <w:rFonts w:ascii="仿宋GB2312" w:hAnsi="仿宋GB2312" w:cs="Times New Roman"/>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b/>
          <w:bCs/>
          <w:sz w:val="28"/>
          <w:szCs w:val="28"/>
        </w:rPr>
      </w:pPr>
      <w:r>
        <w:rPr>
          <w:rFonts w:ascii="Times New Roman" w:hAnsi="Times New Roman" w:cs="Times New Roman"/>
          <w:b/>
          <w:bCs/>
          <w:sz w:val="28"/>
          <w:szCs w:val="28"/>
        </w:rPr>
        <w:t>11.</w:t>
      </w:r>
      <w:r>
        <w:rPr>
          <w:rFonts w:ascii="仿宋GB2312" w:hAnsi="仿宋GB2312" w:cs="Times New Roman"/>
          <w:b/>
          <w:bCs/>
          <w:sz w:val="28"/>
          <w:szCs w:val="28"/>
        </w:rPr>
        <w:t>审批机关是否委托服务机构开展技术性服务：</w:t>
      </w:r>
      <w:r>
        <w:rPr>
          <w:rFonts w:hint="eastAsia" w:ascii="方正仿宋_GBK" w:eastAsia="方正仿宋_GBK"/>
          <w:sz w:val="28"/>
          <w:szCs w:val="28"/>
        </w:rPr>
        <w:t>否</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八、受理和审批时限</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承诺受理时限：</w:t>
      </w:r>
      <w:r>
        <w:rPr>
          <w:rFonts w:hint="eastAsia" w:ascii="方正仿宋_GBK" w:eastAsia="方正仿宋_GBK"/>
          <w:sz w:val="28"/>
          <w:szCs w:val="28"/>
        </w:rPr>
        <w:t>5个工作日</w:t>
      </w:r>
    </w:p>
    <w:p>
      <w:pPr>
        <w:autoSpaceDE w:val="0"/>
        <w:spacing w:line="600" w:lineRule="exact"/>
        <w:ind w:firstLine="480"/>
        <w:rPr>
          <w:rFonts w:ascii="Times New Roman" w:hAnsi="Times New Roman" w:cs="Times New Roman"/>
        </w:rPr>
      </w:pPr>
      <w:r>
        <w:rPr>
          <w:rFonts w:ascii="Times New Roman" w:hAnsi="Times New Roman" w:cs="Times New Roman"/>
          <w:b/>
          <w:bCs/>
          <w:sz w:val="28"/>
          <w:szCs w:val="28"/>
        </w:rPr>
        <w:t>2.</w:t>
      </w:r>
      <w:r>
        <w:rPr>
          <w:rFonts w:ascii="仿宋GB2312" w:hAnsi="仿宋GB2312" w:cs="Times New Roman"/>
          <w:b/>
          <w:bCs/>
          <w:sz w:val="28"/>
          <w:szCs w:val="28"/>
        </w:rPr>
        <w:t>法定审批时限：</w:t>
      </w:r>
      <w:r>
        <w:rPr>
          <w:rFonts w:hint="eastAsia" w:ascii="方正仿宋_GBK" w:eastAsia="方正仿宋_GBK"/>
          <w:sz w:val="28"/>
          <w:szCs w:val="28"/>
        </w:rPr>
        <w:t>20个工作日，专家评审时限等特殊环节不计算在内。</w:t>
      </w:r>
    </w:p>
    <w:p>
      <w:pPr>
        <w:autoSpaceDE w:val="0"/>
        <w:spacing w:line="540" w:lineRule="exact"/>
        <w:ind w:firstLine="562" w:firstLineChars="200"/>
        <w:outlineLvl w:val="2"/>
        <w:rPr>
          <w:rFonts w:ascii="Times New Roman" w:hAnsi="Times New Roman" w:cs="Times New Roman"/>
          <w:b/>
          <w:bCs/>
          <w:sz w:val="28"/>
          <w:szCs w:val="28"/>
        </w:rPr>
      </w:pPr>
      <w:r>
        <w:rPr>
          <w:rFonts w:ascii="Times New Roman" w:hAnsi="Times New Roman" w:cs="Times New Roman"/>
          <w:b/>
          <w:bCs/>
          <w:sz w:val="28"/>
          <w:szCs w:val="28"/>
        </w:rPr>
        <w:t>3.</w:t>
      </w:r>
      <w:r>
        <w:rPr>
          <w:rFonts w:ascii="仿宋GB2312" w:hAnsi="仿宋GB2312" w:cs="Times New Roman"/>
          <w:b/>
          <w:bCs/>
          <w:sz w:val="28"/>
          <w:szCs w:val="28"/>
        </w:rPr>
        <w:t>规定法定审批时限依据</w:t>
      </w:r>
    </w:p>
    <w:p>
      <w:pPr>
        <w:spacing w:line="600" w:lineRule="exact"/>
        <w:ind w:firstLine="560" w:firstLineChars="200"/>
        <w:rPr>
          <w:rFonts w:ascii="Times New Roman" w:hAnsi="Times New Roman" w:eastAsia="仿宋GB2312" w:cs="Times New Roman"/>
          <w:sz w:val="32"/>
          <w:szCs w:val="32"/>
        </w:rPr>
      </w:pPr>
      <w:r>
        <w:rPr>
          <w:rFonts w:hint="eastAsia" w:ascii="方正仿宋_GBK" w:eastAsia="方正仿宋_GBK"/>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ascii="仿宋GB2312" w:hAnsi="仿宋GB2312" w:cs="Times New Roman"/>
          <w:b/>
          <w:bCs/>
          <w:sz w:val="28"/>
          <w:szCs w:val="28"/>
        </w:rPr>
        <w:t>承诺审批时限：</w:t>
      </w:r>
      <w:r>
        <w:rPr>
          <w:rFonts w:hint="eastAsia" w:ascii="方正仿宋_GBK" w:eastAsia="方正仿宋_GBK"/>
          <w:sz w:val="28"/>
          <w:szCs w:val="28"/>
        </w:rPr>
        <w:t>5个工作日</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九、收费</w:t>
      </w:r>
    </w:p>
    <w:p>
      <w:pPr>
        <w:spacing w:line="600" w:lineRule="exact"/>
        <w:ind w:firstLine="562" w:firstLineChars="200"/>
        <w:rPr>
          <w:rFonts w:hint="eastAsia" w:ascii="Times New Roman" w:hAnsi="Times New Roman"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办理行政许可是否收费：</w:t>
      </w:r>
      <w:r>
        <w:rPr>
          <w:rFonts w:hint="eastAsia" w:ascii="方正仿宋_GBK" w:eastAsia="方正仿宋_GBK"/>
          <w:sz w:val="28"/>
          <w:szCs w:val="28"/>
        </w:rPr>
        <w:t>否</w:t>
      </w:r>
    </w:p>
    <w:p>
      <w:pPr>
        <w:spacing w:line="540" w:lineRule="exact"/>
        <w:outlineLvl w:val="2"/>
        <w:rPr>
          <w:rFonts w:ascii="方正仿宋_GBK" w:eastAsia="方正仿宋_GBK"/>
          <w:b/>
          <w:bCs/>
          <w:color w:val="FF0000"/>
          <w:sz w:val="28"/>
          <w:szCs w:val="28"/>
        </w:rPr>
      </w:pPr>
      <w:r>
        <w:rPr>
          <w:rFonts w:ascii="Times New Roman" w:hAnsi="Times New Roman" w:cs="Times New Roman"/>
          <w:b/>
          <w:bCs/>
          <w:sz w:val="28"/>
          <w:szCs w:val="28"/>
        </w:rPr>
        <w:t xml:space="preserve">    2.</w:t>
      </w:r>
      <w:r>
        <w:rPr>
          <w:rFonts w:ascii="仿宋GB2312" w:hAnsi="仿宋GB2312" w:cs="Times New Roman"/>
          <w:b/>
          <w:bCs/>
          <w:sz w:val="28"/>
          <w:szCs w:val="28"/>
        </w:rPr>
        <w:t>收费项目的名称、收费项目的标准、设定收费项目的依据、规定收费标准的依据</w:t>
      </w:r>
      <w:r>
        <w:rPr>
          <w:rFonts w:hint="eastAsia" w:ascii="方正仿宋_GBK" w:eastAsia="方正仿宋_GBK"/>
          <w:sz w:val="28"/>
          <w:szCs w:val="28"/>
        </w:rPr>
        <w:t>：无</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十、行政许可证件</w:t>
      </w:r>
    </w:p>
    <w:p>
      <w:pPr>
        <w:autoSpaceDE w:val="0"/>
        <w:spacing w:line="540" w:lineRule="exact"/>
        <w:ind w:firstLine="562" w:firstLineChars="200"/>
        <w:outlineLvl w:val="2"/>
        <w:rPr>
          <w:rFonts w:hint="eastAsia"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审批结果类型：</w:t>
      </w:r>
      <w:r>
        <w:rPr>
          <w:rFonts w:hint="eastAsia" w:ascii="方正仿宋_GBK" w:eastAsia="方正仿宋_GBK"/>
          <w:sz w:val="28"/>
          <w:szCs w:val="28"/>
        </w:rPr>
        <w:t>其他</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2.</w:t>
      </w:r>
      <w:r>
        <w:rPr>
          <w:rFonts w:ascii="仿宋GB2312" w:hAnsi="仿宋GB2312" w:cs="Times New Roman"/>
          <w:b/>
          <w:bCs/>
          <w:sz w:val="28"/>
          <w:szCs w:val="28"/>
        </w:rPr>
        <w:t>审批结果名称：</w:t>
      </w:r>
      <w:r>
        <w:rPr>
          <w:rFonts w:hint="eastAsia" w:ascii="方正仿宋_GBK" w:eastAsia="方正仿宋_GBK"/>
          <w:sz w:val="28"/>
          <w:szCs w:val="28"/>
        </w:rPr>
        <w:t>达到许可条件的，向申请人出具《××××风景名胜区管理局关于准予××××的行政许可决定》；对不予许可的下发《××××风景名胜区管理局不准予××××的行政许可决定》，并说明理由并告知复议或者诉讼权利。</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3.</w:t>
      </w:r>
      <w:r>
        <w:rPr>
          <w:rFonts w:ascii="仿宋GB2312" w:hAnsi="仿宋GB2312" w:cs="Times New Roman"/>
          <w:b/>
          <w:bCs/>
          <w:sz w:val="28"/>
          <w:szCs w:val="28"/>
        </w:rPr>
        <w:t>审批结果的有效期限：</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4.</w:t>
      </w:r>
      <w:r>
        <w:rPr>
          <w:rFonts w:ascii="仿宋GB2312" w:hAnsi="仿宋GB2312" w:cs="Times New Roman"/>
          <w:b/>
          <w:bCs/>
          <w:sz w:val="28"/>
          <w:szCs w:val="28"/>
        </w:rPr>
        <w:t>规定审批结果有效期限的依据：</w:t>
      </w:r>
      <w:r>
        <w:rPr>
          <w:rFonts w:ascii="仿宋GB2312" w:hAnsi="仿宋GB2312" w:cs="Times New Roman"/>
          <w:sz w:val="28"/>
          <w:szCs w:val="28"/>
        </w:rPr>
        <w:t>无</w:t>
      </w:r>
    </w:p>
    <w:p>
      <w:pPr>
        <w:autoSpaceDE w:val="0"/>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ascii="仿宋GB2312" w:hAnsi="仿宋GB2312" w:cs="Times New Roman"/>
          <w:b/>
          <w:bCs/>
          <w:sz w:val="28"/>
          <w:szCs w:val="28"/>
        </w:rPr>
        <w:t>是否需要办理审批结果变更手续：</w:t>
      </w:r>
      <w:r>
        <w:rPr>
          <w:rFonts w:hint="eastAsia" w:ascii="方正仿宋_GBK" w:eastAsia="方正仿宋_GBK"/>
          <w:sz w:val="28"/>
          <w:szCs w:val="28"/>
        </w:rPr>
        <w:t>是</w:t>
      </w:r>
    </w:p>
    <w:p>
      <w:pPr>
        <w:autoSpaceDE w:val="0"/>
        <w:spacing w:line="540" w:lineRule="exact"/>
        <w:ind w:firstLine="562" w:firstLineChars="200"/>
        <w:outlineLvl w:val="2"/>
        <w:rPr>
          <w:rFonts w:ascii="Times New Roman" w:hAnsi="Times New Roman" w:cs="Times New Roman"/>
          <w:sz w:val="32"/>
          <w:szCs w:val="32"/>
        </w:rPr>
      </w:pPr>
      <w:r>
        <w:rPr>
          <w:rFonts w:ascii="Times New Roman" w:hAnsi="Times New Roman" w:cs="Times New Roman"/>
          <w:b/>
          <w:bCs/>
          <w:sz w:val="28"/>
          <w:szCs w:val="28"/>
        </w:rPr>
        <w:t>6.</w:t>
      </w:r>
      <w:r>
        <w:rPr>
          <w:rFonts w:ascii="仿宋GB2312" w:hAnsi="仿宋GB2312" w:cs="Times New Roman"/>
          <w:b/>
          <w:bCs/>
          <w:sz w:val="28"/>
          <w:szCs w:val="28"/>
        </w:rPr>
        <w:t>办理审批结果变更手续的要求：同新办</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7.</w:t>
      </w:r>
      <w:r>
        <w:rPr>
          <w:rFonts w:ascii="仿宋GB2312" w:hAnsi="仿宋GB2312" w:cs="Times New Roman"/>
          <w:b/>
          <w:bCs/>
          <w:sz w:val="28"/>
          <w:szCs w:val="28"/>
        </w:rPr>
        <w:t>是否需要办理审批结果延续手续：</w:t>
      </w:r>
      <w:r>
        <w:rPr>
          <w:rFonts w:hint="eastAsia" w:ascii="方正仿宋_GBK" w:eastAsia="方正仿宋_GBK"/>
          <w:sz w:val="28"/>
          <w:szCs w:val="28"/>
        </w:rPr>
        <w:t>否</w:t>
      </w:r>
    </w:p>
    <w:p>
      <w:pPr>
        <w:autoSpaceDE w:val="0"/>
        <w:spacing w:line="540" w:lineRule="exact"/>
        <w:ind w:firstLine="562" w:firstLineChars="200"/>
        <w:outlineLvl w:val="2"/>
        <w:rPr>
          <w:rFonts w:ascii="Times New Roman" w:hAnsi="Times New Roman" w:cs="Times New Roman"/>
          <w:sz w:val="32"/>
          <w:szCs w:val="32"/>
        </w:rPr>
      </w:pPr>
      <w:r>
        <w:rPr>
          <w:rFonts w:ascii="Times New Roman" w:hAnsi="Times New Roman" w:cs="Times New Roman"/>
          <w:b/>
          <w:bCs/>
          <w:sz w:val="28"/>
          <w:szCs w:val="28"/>
        </w:rPr>
        <w:t>8.</w:t>
      </w:r>
      <w:r>
        <w:rPr>
          <w:rFonts w:ascii="仿宋GB2312" w:hAnsi="仿宋GB2312" w:cs="Times New Roman"/>
          <w:b/>
          <w:bCs/>
          <w:sz w:val="28"/>
          <w:szCs w:val="28"/>
        </w:rPr>
        <w:t>办理审批结果延续手续的要求：</w:t>
      </w:r>
      <w:r>
        <w:rPr>
          <w:rFonts w:hint="eastAsia" w:ascii="方正仿宋_GBK" w:eastAsia="方正仿宋_GBK"/>
          <w:sz w:val="28"/>
          <w:szCs w:val="28"/>
        </w:rPr>
        <w:t>无</w:t>
      </w:r>
    </w:p>
    <w:p>
      <w:pPr>
        <w:autoSpaceDE w:val="0"/>
        <w:spacing w:line="540" w:lineRule="exact"/>
        <w:ind w:firstLine="562" w:firstLineChars="200"/>
        <w:outlineLvl w:val="2"/>
        <w:rPr>
          <w:rFonts w:ascii="Times New Roman" w:hAnsi="Times New Roman" w:cs="Times New Roman"/>
          <w:b/>
          <w:bCs/>
          <w:sz w:val="28"/>
          <w:szCs w:val="28"/>
        </w:rPr>
      </w:pPr>
      <w:r>
        <w:rPr>
          <w:rFonts w:ascii="Times New Roman" w:hAnsi="Times New Roman" w:cs="Times New Roman"/>
          <w:b/>
          <w:bCs/>
          <w:sz w:val="28"/>
          <w:szCs w:val="28"/>
        </w:rPr>
        <w:t>9.</w:t>
      </w:r>
      <w:r>
        <w:rPr>
          <w:rFonts w:ascii="仿宋GB2312" w:hAnsi="仿宋GB2312" w:cs="Times New Roman"/>
          <w:b/>
          <w:bCs/>
          <w:sz w:val="28"/>
          <w:szCs w:val="28"/>
        </w:rPr>
        <w:t>审批结果的有效地域范围</w:t>
      </w:r>
    </w:p>
    <w:p>
      <w:pPr>
        <w:autoSpaceDE w:val="0"/>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根据行政许可决定书确定</w:t>
      </w:r>
    </w:p>
    <w:p>
      <w:pPr>
        <w:autoSpaceDE w:val="0"/>
        <w:spacing w:line="540" w:lineRule="exact"/>
        <w:ind w:firstLine="562" w:firstLineChars="200"/>
        <w:outlineLvl w:val="2"/>
        <w:rPr>
          <w:rFonts w:hint="eastAsia" w:ascii="Times New Roman" w:hAnsi="Times New Roman" w:cs="Times New Roman"/>
          <w:b/>
          <w:bCs/>
          <w:sz w:val="28"/>
          <w:szCs w:val="28"/>
        </w:rPr>
      </w:pPr>
      <w:r>
        <w:rPr>
          <w:rFonts w:ascii="Times New Roman" w:hAnsi="Times New Roman" w:cs="Times New Roman"/>
          <w:b/>
          <w:bCs/>
          <w:sz w:val="28"/>
          <w:szCs w:val="28"/>
        </w:rPr>
        <w:t>10.</w:t>
      </w:r>
      <w:r>
        <w:rPr>
          <w:rFonts w:ascii="仿宋GB2312" w:hAnsi="仿宋GB2312" w:cs="Times New Roman"/>
          <w:b/>
          <w:bCs/>
          <w:sz w:val="28"/>
          <w:szCs w:val="28"/>
        </w:rPr>
        <w:t>规定审批结果有效地域范围的依据</w:t>
      </w:r>
    </w:p>
    <w:p>
      <w:pPr>
        <w:autoSpaceDE w:val="0"/>
        <w:spacing w:line="600" w:lineRule="exact"/>
        <w:ind w:firstLine="560" w:firstLineChars="200"/>
        <w:rPr>
          <w:rFonts w:ascii="方正仿宋_GBK" w:eastAsia="方正仿宋_GBK"/>
          <w:sz w:val="28"/>
          <w:szCs w:val="28"/>
        </w:rPr>
      </w:pPr>
      <w:r>
        <w:rPr>
          <w:rFonts w:hint="eastAsia" w:ascii="方正仿宋_GBK" w:eastAsia="方正仿宋_GBK"/>
          <w:sz w:val="28"/>
          <w:szCs w:val="28"/>
        </w:rPr>
        <w:t>（1）《风景名胜区条例》第二十八条 在风景名胜区内从事本条例第二十六条、第二十七条禁止范围以外的建设活动，应当经风景名胜区管理机构审核后，依照有关法律、法规的规定办理审批手续。</w:t>
      </w:r>
    </w:p>
    <w:p>
      <w:pPr>
        <w:autoSpaceDE w:val="0"/>
        <w:spacing w:line="600" w:lineRule="exact"/>
        <w:ind w:firstLine="560" w:firstLineChars="200"/>
        <w:rPr>
          <w:rFonts w:hint="eastAsia" w:ascii="Times New Roman" w:hAnsi="Times New Roman" w:cs="Times New Roman"/>
          <w:sz w:val="28"/>
          <w:szCs w:val="28"/>
        </w:rPr>
      </w:pPr>
      <w:r>
        <w:rPr>
          <w:rFonts w:hint="eastAsia" w:ascii="方正仿宋_GBK" w:eastAsia="方正仿宋_GBK"/>
          <w:sz w:val="28"/>
          <w:szCs w:val="28"/>
        </w:rPr>
        <w:t xml:space="preserve">  （2）《风景名胜区条例》第二十九条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十一、行政许可数量限制</w:t>
      </w:r>
    </w:p>
    <w:p>
      <w:pPr>
        <w:autoSpaceDE w:val="0"/>
        <w:spacing w:line="600" w:lineRule="exact"/>
        <w:ind w:firstLine="562" w:firstLineChars="200"/>
        <w:rPr>
          <w:rFonts w:hint="eastAsia" w:ascii="Times New Roman" w:hAnsi="Times New Roman"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有无行政许可数量限制：</w:t>
      </w:r>
      <w:r>
        <w:rPr>
          <w:rFonts w:hint="eastAsia" w:ascii="方正仿宋_GBK" w:eastAsia="方正仿宋_GBK"/>
          <w:sz w:val="28"/>
          <w:szCs w:val="28"/>
        </w:rPr>
        <w:t>无</w:t>
      </w:r>
    </w:p>
    <w:p>
      <w:pPr>
        <w:autoSpaceDE w:val="0"/>
        <w:spacing w:line="540" w:lineRule="exact"/>
        <w:ind w:firstLine="562" w:firstLineChars="200"/>
        <w:outlineLvl w:val="2"/>
        <w:rPr>
          <w:rFonts w:ascii="Times New Roman" w:hAnsi="Times New Roman" w:cs="Times New Roman"/>
          <w:sz w:val="28"/>
          <w:szCs w:val="28"/>
        </w:rPr>
      </w:pPr>
      <w:r>
        <w:rPr>
          <w:rFonts w:ascii="Times New Roman" w:hAnsi="Times New Roman" w:cs="Times New Roman"/>
          <w:b/>
          <w:bCs/>
          <w:sz w:val="28"/>
          <w:szCs w:val="28"/>
        </w:rPr>
        <w:t>2.</w:t>
      </w:r>
      <w:r>
        <w:rPr>
          <w:rFonts w:ascii="仿宋GB2312" w:hAnsi="仿宋GB2312" w:cs="Times New Roman"/>
          <w:b/>
          <w:bCs/>
          <w:sz w:val="28"/>
          <w:szCs w:val="28"/>
        </w:rPr>
        <w:t>公布数量限制的方式：</w:t>
      </w:r>
      <w:r>
        <w:rPr>
          <w:rFonts w:hint="eastAsia" w:ascii="方正仿宋_GBK" w:eastAsia="方正仿宋_GBK"/>
          <w:sz w:val="28"/>
          <w:szCs w:val="28"/>
        </w:rPr>
        <w:t>无</w:t>
      </w:r>
    </w:p>
    <w:p>
      <w:pPr>
        <w:autoSpaceDE w:val="0"/>
        <w:spacing w:line="540" w:lineRule="exact"/>
        <w:ind w:firstLine="562" w:firstLineChars="200"/>
        <w:outlineLvl w:val="2"/>
        <w:rPr>
          <w:rFonts w:ascii="Times New Roman" w:hAnsi="Times New Roman" w:cs="Times New Roman"/>
          <w:sz w:val="28"/>
          <w:szCs w:val="28"/>
        </w:rPr>
      </w:pPr>
      <w:r>
        <w:rPr>
          <w:rFonts w:ascii="Times New Roman" w:hAnsi="Times New Roman" w:cs="Times New Roman"/>
          <w:b/>
          <w:bCs/>
          <w:sz w:val="28"/>
          <w:szCs w:val="28"/>
        </w:rPr>
        <w:t>3.</w:t>
      </w:r>
      <w:r>
        <w:rPr>
          <w:rFonts w:ascii="仿宋GB2312" w:hAnsi="仿宋GB2312" w:cs="Times New Roman"/>
          <w:b/>
          <w:bCs/>
          <w:sz w:val="28"/>
          <w:szCs w:val="28"/>
        </w:rPr>
        <w:t>公布数量限制的周期：</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4.</w:t>
      </w:r>
      <w:r>
        <w:rPr>
          <w:rFonts w:ascii="仿宋GB2312" w:hAnsi="仿宋GB2312" w:cs="Times New Roman"/>
          <w:b/>
          <w:bCs/>
          <w:sz w:val="28"/>
          <w:szCs w:val="28"/>
        </w:rPr>
        <w:t>在数量限制条件下实施行政许可的方式：</w:t>
      </w:r>
      <w:r>
        <w:rPr>
          <w:rFonts w:hint="eastAsia" w:ascii="方正仿宋_GBK" w:eastAsia="方正仿宋_GBK"/>
          <w:sz w:val="28"/>
          <w:szCs w:val="28"/>
        </w:rPr>
        <w:t>无</w:t>
      </w:r>
    </w:p>
    <w:p>
      <w:pPr>
        <w:autoSpaceDE w:val="0"/>
        <w:spacing w:line="600" w:lineRule="exact"/>
        <w:ind w:firstLine="562" w:firstLineChars="200"/>
        <w:jc w:val="left"/>
        <w:rPr>
          <w:rFonts w:ascii="Times New Roman" w:hAnsi="Times New Roman" w:cs="Times New Roman"/>
          <w:sz w:val="28"/>
          <w:szCs w:val="28"/>
        </w:rPr>
      </w:pPr>
      <w:r>
        <w:rPr>
          <w:rFonts w:ascii="Times New Roman" w:hAnsi="Times New Roman" w:cs="Times New Roman"/>
          <w:b/>
          <w:bCs/>
          <w:sz w:val="28"/>
          <w:szCs w:val="28"/>
        </w:rPr>
        <w:t>5.</w:t>
      </w:r>
      <w:r>
        <w:rPr>
          <w:rFonts w:ascii="仿宋GB2312" w:hAnsi="仿宋GB2312" w:cs="Times New Roman"/>
          <w:b/>
          <w:bCs/>
          <w:sz w:val="28"/>
          <w:szCs w:val="28"/>
        </w:rPr>
        <w:t>规定在数量限制条件下实施行政许可方式的依据：</w:t>
      </w:r>
      <w:r>
        <w:rPr>
          <w:rFonts w:hint="eastAsia" w:ascii="方正仿宋_GBK" w:eastAsia="方正仿宋_GBK"/>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十二、行政许可后年检</w:t>
      </w:r>
    </w:p>
    <w:p>
      <w:pPr>
        <w:autoSpaceDE w:val="0"/>
        <w:spacing w:line="600" w:lineRule="exact"/>
        <w:ind w:firstLine="562" w:firstLineChars="200"/>
        <w:rPr>
          <w:rFonts w:hint="eastAsia" w:ascii="Times New Roman" w:hAnsi="Times New Roman" w:cs="Times New Roman"/>
          <w:sz w:val="28"/>
          <w:szCs w:val="28"/>
        </w:rPr>
      </w:pPr>
      <w:r>
        <w:rPr>
          <w:rFonts w:ascii="Times New Roman" w:hAnsi="Times New Roman" w:cs="Times New Roman"/>
          <w:b/>
          <w:bCs/>
          <w:sz w:val="28"/>
          <w:szCs w:val="28"/>
        </w:rPr>
        <w:t>1.</w:t>
      </w:r>
      <w:r>
        <w:rPr>
          <w:rFonts w:ascii="仿宋GB2312" w:hAnsi="仿宋GB2312" w:cs="Times New Roman"/>
          <w:b/>
          <w:bCs/>
          <w:sz w:val="28"/>
          <w:szCs w:val="28"/>
        </w:rPr>
        <w:t>有无年检要求：</w:t>
      </w:r>
      <w:r>
        <w:rPr>
          <w:rFonts w:hint="eastAsia" w:ascii="方正仿宋_GBK" w:eastAsia="方正仿宋_GBK"/>
          <w:sz w:val="28"/>
          <w:szCs w:val="28"/>
        </w:rPr>
        <w:t>无</w:t>
      </w:r>
    </w:p>
    <w:p>
      <w:pPr>
        <w:autoSpaceDE w:val="0"/>
        <w:spacing w:line="540" w:lineRule="exact"/>
        <w:ind w:firstLine="562" w:firstLineChars="200"/>
        <w:outlineLvl w:val="2"/>
        <w:rPr>
          <w:rFonts w:ascii="Times New Roman" w:hAnsi="Times New Roman" w:cs="Times New Roman"/>
          <w:sz w:val="28"/>
          <w:szCs w:val="28"/>
        </w:rPr>
      </w:pPr>
      <w:r>
        <w:rPr>
          <w:rFonts w:ascii="Times New Roman" w:hAnsi="Times New Roman" w:cs="Times New Roman"/>
          <w:b/>
          <w:bCs/>
          <w:sz w:val="28"/>
          <w:szCs w:val="28"/>
        </w:rPr>
        <w:t>2.</w:t>
      </w:r>
      <w:r>
        <w:rPr>
          <w:rFonts w:ascii="仿宋GB2312" w:hAnsi="仿宋GB2312" w:cs="Times New Roman"/>
          <w:b/>
          <w:bCs/>
          <w:sz w:val="28"/>
          <w:szCs w:val="28"/>
        </w:rPr>
        <w:t>设定年检要求的依据：</w:t>
      </w:r>
      <w:r>
        <w:rPr>
          <w:rFonts w:hint="eastAsia" w:ascii="方正仿宋_GBK" w:eastAsia="方正仿宋_GBK"/>
          <w:sz w:val="28"/>
          <w:szCs w:val="28"/>
        </w:rPr>
        <w:t>无</w:t>
      </w:r>
    </w:p>
    <w:p>
      <w:pPr>
        <w:autoSpaceDE w:val="0"/>
        <w:spacing w:line="540" w:lineRule="exact"/>
        <w:ind w:firstLine="562" w:firstLineChars="200"/>
        <w:outlineLvl w:val="2"/>
        <w:rPr>
          <w:rFonts w:ascii="Times New Roman" w:hAnsi="Times New Roman" w:cs="Times New Roman"/>
          <w:sz w:val="28"/>
          <w:szCs w:val="28"/>
        </w:rPr>
      </w:pPr>
      <w:r>
        <w:rPr>
          <w:rFonts w:ascii="Times New Roman" w:hAnsi="Times New Roman" w:cs="Times New Roman"/>
          <w:b/>
          <w:bCs/>
          <w:sz w:val="28"/>
          <w:szCs w:val="28"/>
        </w:rPr>
        <w:t>3.</w:t>
      </w:r>
      <w:r>
        <w:rPr>
          <w:rFonts w:ascii="仿宋GB2312" w:hAnsi="仿宋GB2312" w:cs="Times New Roman"/>
          <w:b/>
          <w:bCs/>
          <w:sz w:val="28"/>
          <w:szCs w:val="28"/>
        </w:rPr>
        <w:t>年检周期：</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4.</w:t>
      </w:r>
      <w:r>
        <w:rPr>
          <w:rFonts w:ascii="仿宋GB2312" w:hAnsi="仿宋GB2312" w:cs="Times New Roman"/>
          <w:b/>
          <w:bCs/>
          <w:sz w:val="28"/>
          <w:szCs w:val="28"/>
        </w:rPr>
        <w:t>年检是否要求报送材料：</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5.</w:t>
      </w:r>
      <w:r>
        <w:rPr>
          <w:rFonts w:ascii="仿宋GB2312" w:hAnsi="仿宋GB2312" w:cs="Times New Roman"/>
          <w:b/>
          <w:bCs/>
          <w:sz w:val="28"/>
          <w:szCs w:val="28"/>
        </w:rPr>
        <w:t>年检报送材料名称：</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6.</w:t>
      </w:r>
      <w:r>
        <w:rPr>
          <w:rFonts w:ascii="仿宋GB2312" w:hAnsi="仿宋GB2312" w:cs="Times New Roman"/>
          <w:b/>
          <w:bCs/>
          <w:sz w:val="28"/>
          <w:szCs w:val="28"/>
        </w:rPr>
        <w:t>年检是否收费：</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7.</w:t>
      </w:r>
      <w:r>
        <w:rPr>
          <w:rFonts w:ascii="仿宋GB2312" w:hAnsi="仿宋GB2312" w:cs="Times New Roman"/>
          <w:b/>
          <w:bCs/>
          <w:sz w:val="28"/>
          <w:szCs w:val="28"/>
        </w:rPr>
        <w:t>年检收费项目的名称、年检收费项目的标准、设定年检收费项目的依据、规定年检项目收费标准的依据：</w:t>
      </w:r>
      <w:r>
        <w:rPr>
          <w:rFonts w:hint="eastAsia" w:ascii="方正仿宋_GBK" w:eastAsia="方正仿宋_GBK"/>
          <w:sz w:val="28"/>
          <w:szCs w:val="28"/>
        </w:rPr>
        <w:t>无</w:t>
      </w:r>
    </w:p>
    <w:p>
      <w:pPr>
        <w:autoSpaceDE w:val="0"/>
        <w:spacing w:line="540" w:lineRule="exact"/>
        <w:ind w:firstLine="562" w:firstLineChars="200"/>
        <w:outlineLvl w:val="2"/>
        <w:rPr>
          <w:rFonts w:ascii="Times New Roman" w:hAnsi="Times New Roman" w:cs="Times New Roman"/>
          <w:sz w:val="28"/>
          <w:szCs w:val="28"/>
        </w:rPr>
      </w:pPr>
      <w:r>
        <w:rPr>
          <w:rFonts w:ascii="Times New Roman" w:hAnsi="Times New Roman" w:cs="Times New Roman"/>
          <w:b/>
          <w:bCs/>
          <w:sz w:val="28"/>
          <w:szCs w:val="28"/>
        </w:rPr>
        <w:t>8.</w:t>
      </w:r>
      <w:r>
        <w:rPr>
          <w:rFonts w:ascii="仿宋GB2312" w:hAnsi="仿宋GB2312" w:cs="Times New Roman"/>
          <w:b/>
          <w:bCs/>
          <w:sz w:val="28"/>
          <w:szCs w:val="28"/>
        </w:rPr>
        <w:t>通过年检的证明或者标志：</w:t>
      </w:r>
      <w:r>
        <w:rPr>
          <w:rFonts w:hint="eastAsia" w:ascii="方正仿宋_GBK" w:eastAsia="方正仿宋_GBK"/>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十三、行政许可后年报</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1.</w:t>
      </w:r>
      <w:r>
        <w:rPr>
          <w:rFonts w:hint="eastAsia" w:ascii="宋体" w:hAnsi="宋体" w:cs="宋体"/>
          <w:b/>
          <w:bCs/>
          <w:sz w:val="28"/>
          <w:szCs w:val="28"/>
        </w:rPr>
        <w:t>有无年报要求</w:t>
      </w:r>
      <w:r>
        <w:rPr>
          <w:rFonts w:ascii="仿宋GB2312" w:hAnsi="仿宋GB2312" w:cs="Times New Roman"/>
          <w:b/>
          <w:bCs/>
          <w:sz w:val="28"/>
          <w:szCs w:val="28"/>
        </w:rPr>
        <w:t>：</w:t>
      </w:r>
      <w:r>
        <w:rPr>
          <w:rFonts w:hint="eastAsia" w:ascii="方正仿宋_GBK" w:eastAsia="方正仿宋_GBK"/>
          <w:sz w:val="28"/>
          <w:szCs w:val="28"/>
        </w:rPr>
        <w:t>无</w:t>
      </w:r>
    </w:p>
    <w:p>
      <w:pPr>
        <w:autoSpaceDE w:val="0"/>
        <w:spacing w:line="600" w:lineRule="exact"/>
        <w:ind w:firstLine="562" w:firstLineChars="200"/>
        <w:rPr>
          <w:rFonts w:ascii="Times New Roman" w:hAnsi="Times New Roman" w:cs="Times New Roman"/>
          <w:sz w:val="28"/>
          <w:szCs w:val="28"/>
        </w:rPr>
      </w:pPr>
      <w:r>
        <w:rPr>
          <w:rFonts w:ascii="Times New Roman" w:hAnsi="Times New Roman" w:cs="Times New Roman"/>
          <w:b/>
          <w:bCs/>
          <w:sz w:val="28"/>
          <w:szCs w:val="28"/>
        </w:rPr>
        <w:t>2.</w:t>
      </w:r>
      <w:r>
        <w:rPr>
          <w:rFonts w:hint="eastAsia" w:ascii="宋体" w:hAnsi="宋体" w:cs="宋体"/>
          <w:b/>
          <w:bCs/>
          <w:sz w:val="28"/>
          <w:szCs w:val="28"/>
        </w:rPr>
        <w:t>年报报送材料名称</w:t>
      </w:r>
      <w:r>
        <w:rPr>
          <w:rFonts w:ascii="仿宋GB2312" w:hAnsi="仿宋GB2312" w:cs="Times New Roman"/>
          <w:b/>
          <w:bCs/>
          <w:sz w:val="28"/>
          <w:szCs w:val="28"/>
        </w:rPr>
        <w:t>：</w:t>
      </w:r>
      <w:r>
        <w:rPr>
          <w:rFonts w:hint="eastAsia" w:ascii="方正仿宋_GBK" w:eastAsia="方正仿宋_GBK"/>
          <w:sz w:val="28"/>
          <w:szCs w:val="28"/>
        </w:rPr>
        <w:t>无</w:t>
      </w:r>
    </w:p>
    <w:p>
      <w:pPr>
        <w:autoSpaceDE w:val="0"/>
        <w:spacing w:line="540" w:lineRule="exact"/>
        <w:ind w:firstLine="562" w:firstLineChars="200"/>
        <w:outlineLvl w:val="2"/>
        <w:rPr>
          <w:rFonts w:ascii="方正仿宋_GBK" w:eastAsia="方正仿宋_GBK"/>
          <w:sz w:val="28"/>
          <w:szCs w:val="28"/>
        </w:rPr>
      </w:pPr>
      <w:r>
        <w:rPr>
          <w:rFonts w:ascii="Times New Roman" w:hAnsi="Times New Roman" w:cs="Times New Roman"/>
          <w:b/>
          <w:bCs/>
          <w:sz w:val="28"/>
          <w:szCs w:val="28"/>
        </w:rPr>
        <w:t>3.</w:t>
      </w:r>
      <w:r>
        <w:rPr>
          <w:rFonts w:hint="eastAsia" w:ascii="宋体" w:hAnsi="宋体" w:cs="宋体"/>
          <w:b/>
          <w:bCs/>
          <w:sz w:val="28"/>
          <w:szCs w:val="28"/>
        </w:rPr>
        <w:t>设定年报要求的依据</w:t>
      </w:r>
      <w:r>
        <w:rPr>
          <w:rFonts w:ascii="仿宋GB2312" w:hAnsi="仿宋GB2312" w:cs="Times New Roman"/>
          <w:b/>
          <w:bCs/>
          <w:sz w:val="28"/>
          <w:szCs w:val="28"/>
        </w:rPr>
        <w:t>：</w:t>
      </w:r>
      <w:r>
        <w:rPr>
          <w:rFonts w:hint="eastAsia" w:ascii="方正仿宋_GBK" w:eastAsia="方正仿宋_GBK"/>
          <w:sz w:val="28"/>
          <w:szCs w:val="28"/>
        </w:rPr>
        <w:t>无</w:t>
      </w:r>
    </w:p>
    <w:p>
      <w:pPr>
        <w:autoSpaceDE w:val="0"/>
        <w:spacing w:line="600" w:lineRule="exact"/>
        <w:ind w:firstLine="562" w:firstLineChars="200"/>
        <w:rPr>
          <w:rFonts w:hint="eastAsia" w:ascii="Times New Roman" w:hAnsi="Times New Roman" w:cs="Times New Roman"/>
          <w:sz w:val="28"/>
          <w:szCs w:val="28"/>
        </w:rPr>
      </w:pPr>
      <w:r>
        <w:rPr>
          <w:rFonts w:ascii="Times New Roman" w:hAnsi="Times New Roman" w:cs="Times New Roman"/>
          <w:b/>
          <w:bCs/>
          <w:sz w:val="28"/>
          <w:szCs w:val="28"/>
        </w:rPr>
        <w:t>4.</w:t>
      </w:r>
      <w:r>
        <w:rPr>
          <w:rFonts w:hint="eastAsia" w:ascii="宋体" w:hAnsi="宋体" w:cs="宋体"/>
          <w:b/>
          <w:bCs/>
          <w:sz w:val="28"/>
          <w:szCs w:val="28"/>
        </w:rPr>
        <w:t>年报周期</w:t>
      </w:r>
      <w:r>
        <w:rPr>
          <w:rFonts w:ascii="仿宋GB2312" w:hAnsi="仿宋GB2312" w:cs="Times New Roman"/>
          <w:b/>
          <w:bCs/>
          <w:sz w:val="28"/>
          <w:szCs w:val="28"/>
        </w:rPr>
        <w:t>：</w:t>
      </w:r>
      <w:r>
        <w:rPr>
          <w:rFonts w:hint="eastAsia" w:ascii="方正仿宋_GBK" w:eastAsia="方正仿宋_GBK"/>
          <w:sz w:val="28"/>
          <w:szCs w:val="28"/>
        </w:rPr>
        <w:t>无</w:t>
      </w:r>
    </w:p>
    <w:p>
      <w:pPr>
        <w:autoSpaceDE w:val="0"/>
        <w:spacing w:line="540" w:lineRule="exact"/>
        <w:outlineLvl w:val="1"/>
        <w:rPr>
          <w:rFonts w:ascii="Times New Roman" w:hAnsi="Times New Roman" w:eastAsia="黑体" w:cs="Times New Roman"/>
          <w:sz w:val="28"/>
          <w:szCs w:val="28"/>
        </w:rPr>
      </w:pPr>
      <w:r>
        <w:rPr>
          <w:rFonts w:hint="eastAsia" w:ascii="黑体" w:hAnsi="黑体" w:eastAsia="黑体" w:cs="Times New Roman"/>
          <w:sz w:val="28"/>
          <w:szCs w:val="28"/>
        </w:rPr>
        <w:t>十四、监管主体</w:t>
      </w:r>
    </w:p>
    <w:p>
      <w:pPr>
        <w:autoSpaceDE w:val="0"/>
        <w:spacing w:line="600" w:lineRule="exact"/>
        <w:ind w:firstLine="560" w:firstLineChars="200"/>
        <w:rPr>
          <w:rFonts w:ascii="方正仿宋_GBK" w:eastAsia="方正仿宋_GBK"/>
          <w:sz w:val="28"/>
          <w:szCs w:val="28"/>
        </w:rPr>
      </w:pPr>
      <w:r>
        <w:rPr>
          <w:rFonts w:hint="eastAsia" w:ascii="方正仿宋_GBK" w:eastAsia="方正仿宋_GBK"/>
          <w:sz w:val="28"/>
          <w:szCs w:val="28"/>
        </w:rPr>
        <w:t>县级林草部门、风景名胜区管理机构</w:t>
      </w:r>
    </w:p>
    <w:p>
      <w:pPr>
        <w:autoSpaceDE w:val="0"/>
        <w:spacing w:line="540" w:lineRule="exact"/>
        <w:outlineLvl w:val="1"/>
        <w:rPr>
          <w:rFonts w:hint="eastAsia" w:ascii="Times New Roman" w:hAnsi="Times New Roman" w:eastAsia="黑体" w:cs="Times New Roman"/>
          <w:sz w:val="28"/>
          <w:szCs w:val="28"/>
        </w:rPr>
      </w:pPr>
      <w:r>
        <w:rPr>
          <w:rFonts w:hint="eastAsia" w:ascii="黑体" w:hAnsi="黑体" w:eastAsia="黑体" w:cs="Times New Roman"/>
          <w:sz w:val="28"/>
          <w:szCs w:val="28"/>
        </w:rPr>
        <w:t>十五、备注</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OWE4YTQxMmFmOTI2YTkzZjQwNjNmNjhlNTQ0NjgifQ=="/>
  </w:docVars>
  <w:rsids>
    <w:rsidRoot w:val="00F62F6C"/>
    <w:rsid w:val="00280D28"/>
    <w:rsid w:val="00F62F6C"/>
    <w:rsid w:val="4A89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924</Words>
  <Characters>5268</Characters>
  <Lines>43</Lines>
  <Paragraphs>12</Paragraphs>
  <TotalTime>1</TotalTime>
  <ScaleCrop>false</ScaleCrop>
  <LinksUpToDate>false</LinksUpToDate>
  <CharactersWithSpaces>6180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2023-11-15T06:22:00Z</dcterms:created>
  <dc:creator>Administrator</dc:creator>
  <cp:lastModifiedBy>Administrator</cp:lastModifiedBy>
  <dcterms:modified xsi:type="dcterms:W3CDTF">2023-11-15T06:25:18Z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B73890AEEEFB4E31AE98AD4F4BC220D6_12</vt:lpwstr>
  </property>
</Properties>
</file>