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156" w:afterLines="50" w:line="540" w:lineRule="exact"/>
        <w:jc w:val="center"/>
        <w:outlineLvl w:val="0"/>
        <w:rPr>
          <w:rFonts w:ascii="宋体" w:hAnsi="宋体" w:eastAsia="宋体" w:cs="Calibri"/>
          <w:color w:val="FF0000"/>
          <w:sz w:val="28"/>
          <w:szCs w:val="28"/>
        </w:rPr>
      </w:pPr>
      <w:r>
        <w:rPr>
          <w:rFonts w:hint="eastAsia" w:ascii="方正小标宋_GBK" w:hAnsi="Calibri" w:eastAsia="方正小标宋_GBK" w:cs="Calibri"/>
          <w:sz w:val="40"/>
          <w:szCs w:val="40"/>
        </w:rPr>
        <w:t>行政许可事项实施规范</w:t>
      </w:r>
    </w:p>
    <w:p>
      <w:pPr>
        <w:autoSpaceDE w:val="0"/>
        <w:spacing w:after="156" w:afterLines="50" w:line="540" w:lineRule="exact"/>
        <w:jc w:val="center"/>
        <w:outlineLvl w:val="0"/>
        <w:rPr>
          <w:rFonts w:hint="eastAsia" w:ascii="宋体" w:hAnsi="宋体" w:eastAsia="宋体" w:cs="Calibri"/>
          <w:sz w:val="28"/>
          <w:szCs w:val="28"/>
        </w:rPr>
      </w:pPr>
      <w:r>
        <w:rPr>
          <w:rFonts w:hint="eastAsia" w:ascii="方正楷体_GBK" w:hAnsi="Calibri" w:eastAsia="方正楷体_GBK" w:cs="Calibri"/>
          <w:sz w:val="32"/>
          <w:szCs w:val="32"/>
        </w:rPr>
        <w:t>（基本要素）</w:t>
      </w:r>
    </w:p>
    <w:p>
      <w:pPr>
        <w:autoSpaceDE w:val="0"/>
        <w:spacing w:after="156" w:afterLines="50" w:line="540" w:lineRule="exact"/>
        <w:jc w:val="center"/>
        <w:outlineLvl w:val="0"/>
        <w:rPr>
          <w:rFonts w:hint="eastAsia" w:ascii="宋体" w:hAnsi="宋体" w:eastAsia="宋体" w:cs="Calibri"/>
          <w:color w:val="FF0000"/>
          <w:sz w:val="28"/>
          <w:szCs w:val="28"/>
        </w:rPr>
      </w:pPr>
      <w:r>
        <w:rPr>
          <w:rFonts w:hint="eastAsia" w:ascii="宋体" w:hAnsi="宋体" w:eastAsia="宋体" w:cs="Calibri"/>
          <w:color w:val="FF0000"/>
          <w:sz w:val="28"/>
          <w:szCs w:val="28"/>
        </w:rPr>
        <w:t xml:space="preserve"> </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一、行政许可事项名称：</w:t>
      </w:r>
    </w:p>
    <w:p>
      <w:pPr>
        <w:autoSpaceDE w:val="0"/>
        <w:spacing w:line="540" w:lineRule="exact"/>
        <w:ind w:firstLine="560" w:firstLineChars="200"/>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rPr>
        <w:t>工商企业等社会资本通过流转取得林地经营权审批</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二、主管部门：</w:t>
      </w:r>
    </w:p>
    <w:p>
      <w:pPr>
        <w:autoSpaceDE w:val="0"/>
        <w:spacing w:line="540" w:lineRule="exact"/>
        <w:ind w:firstLine="560" w:firstLineChars="200"/>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lang w:val="en-US" w:eastAsia="zh-CN"/>
        </w:rPr>
        <w:t>县</w:t>
      </w:r>
      <w:r>
        <w:rPr>
          <w:rFonts w:hint="eastAsia" w:ascii="方正仿宋_GBK" w:hAnsi="Calibri" w:eastAsia="方正仿宋_GBK" w:cs="Calibri"/>
          <w:sz w:val="28"/>
          <w:szCs w:val="28"/>
        </w:rPr>
        <w:t>林草局</w:t>
      </w:r>
    </w:p>
    <w:p>
      <w:pPr>
        <w:numPr>
          <w:ilvl w:val="0"/>
          <w:numId w:val="1"/>
        </w:num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实施机关：</w:t>
      </w:r>
    </w:p>
    <w:p>
      <w:pPr>
        <w:autoSpaceDE w:val="0"/>
        <w:spacing w:line="540" w:lineRule="exact"/>
        <w:ind w:firstLine="560"/>
        <w:outlineLvl w:val="1"/>
        <w:rPr>
          <w:rFonts w:hint="eastAsia" w:ascii="方正仿宋_GBK" w:hAnsi="Calibri" w:eastAsia="方正仿宋_GBK" w:cs="Calibri"/>
          <w:sz w:val="28"/>
          <w:szCs w:val="28"/>
          <w:lang w:val="en-US" w:eastAsia="zh-CN"/>
        </w:rPr>
      </w:pPr>
      <w:r>
        <w:rPr>
          <w:rFonts w:hint="eastAsia" w:ascii="方正仿宋_GBK" w:hAnsi="Calibri" w:eastAsia="方正仿宋_GBK" w:cs="Calibri"/>
          <w:sz w:val="28"/>
          <w:szCs w:val="28"/>
          <w:lang w:val="en-US" w:eastAsia="zh-CN"/>
        </w:rPr>
        <w:t>县林草局</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四、设定和实施依据：</w:t>
      </w:r>
    </w:p>
    <w:p>
      <w:pPr>
        <w:autoSpaceDE w:val="0"/>
        <w:spacing w:line="540" w:lineRule="exact"/>
        <w:ind w:firstLine="420"/>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rPr>
        <w:t>《中华人民共和国农村土地承包法》</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五、子项：</w:t>
      </w:r>
    </w:p>
    <w:p>
      <w:pPr>
        <w:autoSpaceDE w:val="0"/>
        <w:spacing w:line="540" w:lineRule="exact"/>
        <w:ind w:firstLine="420"/>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rPr>
        <w:t>工商企业等社会资本通过流转取得林地经营权审批</w:t>
      </w:r>
    </w:p>
    <w:p>
      <w:pPr>
        <w:autoSpaceDE w:val="0"/>
        <w:spacing w:line="540" w:lineRule="exact"/>
        <w:ind w:firstLine="560" w:firstLineChars="200"/>
        <w:rPr>
          <w:rFonts w:hint="eastAsia"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autoSpaceDE w:val="0"/>
        <w:spacing w:line="54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before="100" w:beforeAutospacing="1"/>
        <w:rPr>
          <w:rFonts w:hint="eastAsia" w:ascii="Calibri" w:hAnsi="Calibri" w:eastAsia="宋体" w:cs="Calibri"/>
          <w:szCs w:val="21"/>
        </w:rPr>
      </w:pPr>
      <w:r>
        <w:rPr>
          <w:rFonts w:hint="eastAsia" w:ascii="Calibri" w:hAnsi="Calibri" w:eastAsia="宋体" w:cs="Calibri"/>
          <w:szCs w:val="21"/>
        </w:rPr>
        <w:t xml:space="preserve"> </w:t>
      </w:r>
    </w:p>
    <w:p>
      <w:pPr>
        <w:jc w:val="center"/>
        <w:rPr>
          <w:rFonts w:hint="eastAsia" w:ascii="方正小标宋_GBK" w:hAnsi="Calibri" w:eastAsia="方正小标宋_GBK" w:cs="Calibri"/>
          <w:sz w:val="40"/>
          <w:szCs w:val="40"/>
        </w:rPr>
      </w:pPr>
      <w:r>
        <w:rPr>
          <w:rFonts w:hint="eastAsia" w:ascii="方正小标宋_GBK" w:hAnsi="Calibri" w:eastAsia="方正小标宋_GBK" w:cs="Calibri"/>
          <w:sz w:val="40"/>
          <w:szCs w:val="40"/>
        </w:rPr>
        <w:t>工商企业等社会资本通过流转取得林地经营权审批【000164228003】</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一、基本要素</w:t>
      </w:r>
    </w:p>
    <w:p>
      <w:pPr>
        <w:autoSpaceDE w:val="0"/>
        <w:spacing w:line="540" w:lineRule="exact"/>
        <w:ind w:firstLine="562" w:firstLineChars="200"/>
        <w:outlineLvl w:val="2"/>
        <w:rPr>
          <w:rFonts w:ascii="Times New Roman" w:hAnsi="Times New Roman" w:eastAsia="仿宋GB2312" w:cs="Times New Roman"/>
          <w:b/>
          <w:bCs/>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行政许可事项名称</w:t>
      </w:r>
      <w:r>
        <w:rPr>
          <w:rFonts w:ascii="仿宋GB2312" w:hAnsi="仿宋GB2312" w:eastAsia="宋体" w:cs="Times New Roman"/>
          <w:b/>
          <w:bCs/>
          <w:sz w:val="28"/>
          <w:szCs w:val="28"/>
        </w:rPr>
        <w:t>及编码</w:t>
      </w:r>
    </w:p>
    <w:p>
      <w:pPr>
        <w:autoSpaceDE w:val="0"/>
        <w:spacing w:line="540" w:lineRule="exact"/>
        <w:ind w:firstLine="560" w:firstLineChars="200"/>
        <w:outlineLvl w:val="2"/>
        <w:rPr>
          <w:rFonts w:ascii="方正仿宋_GBK" w:hAnsi="Calibri" w:eastAsia="方正仿宋_GBK" w:cs="Calibri"/>
          <w:sz w:val="28"/>
          <w:szCs w:val="28"/>
        </w:rPr>
      </w:pPr>
      <w:r>
        <w:rPr>
          <w:rFonts w:hint="eastAsia" w:ascii="方正仿宋_GBK" w:hAnsi="Calibri" w:eastAsia="方正仿宋_GBK" w:cs="Calibri"/>
          <w:sz w:val="28"/>
          <w:szCs w:val="28"/>
        </w:rPr>
        <w:t>工商企业等社会资本通过流转取得林地经营权审批【00016422800Y】</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行政许可</w:t>
      </w:r>
      <w:r>
        <w:rPr>
          <w:rFonts w:ascii="仿宋GB2312" w:hAnsi="仿宋GB2312" w:eastAsia="宋体" w:cs="Times New Roman"/>
          <w:b/>
          <w:bCs/>
          <w:sz w:val="28"/>
          <w:szCs w:val="28"/>
        </w:rPr>
        <w:t>事项子项名称及编码</w:t>
      </w:r>
    </w:p>
    <w:p>
      <w:pPr>
        <w:spacing w:line="360" w:lineRule="auto"/>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工商企业等社会资本通过流转取得林地经营权审批（县级权限）【000164228003】</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3.</w:t>
      </w:r>
      <w:r>
        <w:rPr>
          <w:rFonts w:ascii="仿宋GB2312" w:hAnsi="仿宋GB2312" w:eastAsia="宋体" w:cs="Times New Roman"/>
          <w:b/>
          <w:bCs/>
          <w:sz w:val="28"/>
          <w:szCs w:val="28"/>
        </w:rPr>
        <w:t>行政许可事项业务办理项名称及编码</w:t>
      </w:r>
    </w:p>
    <w:p>
      <w:pPr>
        <w:spacing w:line="360" w:lineRule="auto"/>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1.工商企业等社会资本通过流转取得林地经营权新办审批(00016422800301)</w:t>
      </w:r>
    </w:p>
    <w:p>
      <w:pPr>
        <w:spacing w:line="360" w:lineRule="auto"/>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2.工商企业等社会资本通过流转取得林地经营权变更审批(00016422800302)</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4.</w:t>
      </w:r>
      <w:r>
        <w:rPr>
          <w:rFonts w:ascii="仿宋GB2312" w:hAnsi="仿宋GB2312" w:eastAsia="宋体" w:cs="Times New Roman"/>
          <w:b/>
          <w:bCs/>
          <w:sz w:val="28"/>
          <w:szCs w:val="28"/>
        </w:rPr>
        <w:t>设定依据</w:t>
      </w:r>
    </w:p>
    <w:p>
      <w:pPr>
        <w:autoSpaceDE w:val="0"/>
        <w:spacing w:line="540" w:lineRule="exact"/>
        <w:ind w:firstLine="560" w:firstLineChars="200"/>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（1）《中华人民共和国农村土地承包法》第四十五条</w:t>
      </w:r>
    </w:p>
    <w:p>
      <w:pPr>
        <w:autoSpaceDE w:val="0"/>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5.</w:t>
      </w:r>
      <w:r>
        <w:rPr>
          <w:rFonts w:ascii="仿宋GB2312" w:hAnsi="仿宋GB2312" w:eastAsia="宋体" w:cs="Times New Roman"/>
          <w:b/>
          <w:bCs/>
          <w:sz w:val="28"/>
          <w:szCs w:val="28"/>
        </w:rPr>
        <w:t>实施依据</w:t>
      </w:r>
    </w:p>
    <w:p>
      <w:pPr>
        <w:autoSpaceDE w:val="0"/>
        <w:spacing w:line="540" w:lineRule="exact"/>
        <w:ind w:firstLine="560" w:firstLineChars="200"/>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（1）《中华人民共和国农村土地承包法》第四十五条</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6.</w:t>
      </w:r>
      <w:r>
        <w:rPr>
          <w:rFonts w:ascii="仿宋GB2312" w:hAnsi="仿宋GB2312" w:eastAsia="宋体" w:cs="Times New Roman"/>
          <w:b/>
          <w:bCs/>
          <w:sz w:val="28"/>
          <w:szCs w:val="28"/>
        </w:rPr>
        <w:t>监管依据</w:t>
      </w:r>
    </w:p>
    <w:p>
      <w:pPr>
        <w:autoSpaceDE w:val="0"/>
        <w:spacing w:line="540" w:lineRule="exact"/>
        <w:ind w:firstLine="560" w:firstLineChars="200"/>
        <w:outlineLvl w:val="2"/>
        <w:rPr>
          <w:rFonts w:ascii="方正仿宋_GBK" w:hAnsi="Calibri" w:eastAsia="方正仿宋_GBK" w:cs="Calibri"/>
          <w:sz w:val="28"/>
          <w:szCs w:val="28"/>
        </w:rPr>
      </w:pPr>
      <w:r>
        <w:rPr>
          <w:rFonts w:hint="eastAsia" w:ascii="方正仿宋_GBK" w:hAnsi="Calibri" w:eastAsia="方正仿宋_GBK" w:cs="Calibri"/>
          <w:sz w:val="28"/>
          <w:szCs w:val="28"/>
        </w:rPr>
        <w:t xml:space="preserve">（1）《中华人民共和国行政许可法》第六十一条 </w:t>
      </w:r>
    </w:p>
    <w:p>
      <w:pPr>
        <w:spacing w:line="600" w:lineRule="exact"/>
        <w:ind w:firstLine="562" w:firstLineChars="200"/>
        <w:rPr>
          <w:rFonts w:hint="eastAsia" w:ascii="方正仿宋_GBK" w:hAnsi="Calibri" w:eastAsia="方正仿宋_GBK" w:cs="Calibri"/>
          <w:sz w:val="28"/>
          <w:szCs w:val="28"/>
          <w:lang w:val="en-US" w:eastAsia="zh-CN"/>
        </w:rPr>
      </w:pPr>
      <w:r>
        <w:rPr>
          <w:rFonts w:ascii="Times New Roman" w:hAnsi="Times New Roman" w:eastAsia="宋体" w:cs="Times New Roman"/>
          <w:b/>
          <w:bCs/>
          <w:sz w:val="28"/>
          <w:szCs w:val="28"/>
        </w:rPr>
        <w:t>7.</w:t>
      </w:r>
      <w:r>
        <w:rPr>
          <w:rFonts w:hint="eastAsia" w:ascii="宋体" w:hAnsi="宋体" w:eastAsia="宋体" w:cs="宋体"/>
          <w:b/>
          <w:bCs/>
          <w:sz w:val="28"/>
          <w:szCs w:val="28"/>
        </w:rPr>
        <w:t>实施机关</w:t>
      </w:r>
      <w:r>
        <w:rPr>
          <w:rFonts w:ascii="仿宋GB2312" w:hAnsi="仿宋GB2312" w:eastAsia="宋体" w:cs="Times New Roman"/>
          <w:b/>
          <w:bCs/>
          <w:sz w:val="28"/>
          <w:szCs w:val="28"/>
        </w:rPr>
        <w:t>：</w:t>
      </w:r>
      <w:r>
        <w:rPr>
          <w:rFonts w:hint="eastAsia" w:ascii="方正仿宋_GBK" w:hAnsi="Calibri" w:eastAsia="方正仿宋_GBK" w:cs="Calibri"/>
          <w:sz w:val="28"/>
          <w:szCs w:val="28"/>
        </w:rPr>
        <w:t>县林草</w:t>
      </w:r>
      <w:r>
        <w:rPr>
          <w:rFonts w:hint="eastAsia" w:ascii="方正仿宋_GBK" w:hAnsi="Calibri" w:eastAsia="方正仿宋_GBK" w:cs="Calibri"/>
          <w:sz w:val="28"/>
          <w:szCs w:val="28"/>
          <w:lang w:val="en-US" w:eastAsia="zh-CN"/>
        </w:rPr>
        <w:t>局</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审批层级</w:t>
      </w:r>
      <w:r>
        <w:rPr>
          <w:rFonts w:ascii="仿宋GB2312" w:hAnsi="仿宋GB2312" w:eastAsia="宋体" w:cs="Times New Roman"/>
          <w:b/>
          <w:bCs/>
          <w:sz w:val="28"/>
          <w:szCs w:val="28"/>
        </w:rPr>
        <w:t>：</w:t>
      </w:r>
      <w:r>
        <w:rPr>
          <w:rFonts w:hint="eastAsia" w:ascii="方正仿宋_GBK" w:hAnsi="Calibri" w:eastAsia="方正仿宋_GBK" w:cs="Calibri"/>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ascii="仿宋GB2312" w:hAnsi="仿宋GB2312" w:eastAsia="宋体" w:cs="Times New Roman"/>
          <w:b/>
          <w:bCs/>
          <w:sz w:val="28"/>
          <w:szCs w:val="28"/>
        </w:rPr>
        <w:t>行使</w:t>
      </w:r>
      <w:r>
        <w:rPr>
          <w:rFonts w:hint="eastAsia" w:ascii="宋体" w:hAnsi="宋体" w:eastAsia="宋体" w:cs="宋体"/>
          <w:b/>
          <w:bCs/>
          <w:sz w:val="28"/>
          <w:szCs w:val="28"/>
        </w:rPr>
        <w:t>层级</w:t>
      </w:r>
      <w:r>
        <w:rPr>
          <w:rFonts w:ascii="仿宋GB2312" w:hAnsi="仿宋GB2312" w:eastAsia="宋体" w:cs="Times New Roman"/>
          <w:b/>
          <w:bCs/>
          <w:sz w:val="28"/>
          <w:szCs w:val="28"/>
        </w:rPr>
        <w:t>：</w:t>
      </w:r>
      <w:r>
        <w:rPr>
          <w:rFonts w:hint="eastAsia" w:ascii="方正仿宋_GBK" w:hAnsi="Calibri" w:eastAsia="方正仿宋_GBK" w:cs="Calibri"/>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是否由审批机关受理</w:t>
      </w:r>
      <w:r>
        <w:rPr>
          <w:rFonts w:ascii="仿宋GB2312" w:hAnsi="仿宋GB2312" w:eastAsia="宋体" w:cs="Times New Roman"/>
          <w:b/>
          <w:bCs/>
          <w:sz w:val="28"/>
          <w:szCs w:val="28"/>
        </w:rPr>
        <w:t>：</w:t>
      </w:r>
      <w:r>
        <w:rPr>
          <w:rFonts w:hint="eastAsia" w:ascii="方正仿宋_GBK" w:hAnsi="Calibri" w:eastAsia="方正仿宋_GBK" w:cs="Calibri"/>
          <w:sz w:val="28"/>
          <w:szCs w:val="28"/>
        </w:rPr>
        <w:t>是</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11.</w:t>
      </w:r>
      <w:r>
        <w:rPr>
          <w:rFonts w:hint="eastAsia" w:ascii="宋体" w:hAnsi="宋体" w:eastAsia="宋体" w:cs="宋体"/>
          <w:b/>
          <w:bCs/>
          <w:sz w:val="28"/>
          <w:szCs w:val="28"/>
        </w:rPr>
        <w:t>受理层级</w:t>
      </w:r>
      <w:r>
        <w:rPr>
          <w:rFonts w:ascii="仿宋GB2312" w:hAnsi="仿宋GB2312" w:eastAsia="宋体" w:cs="Times New Roman"/>
          <w:b/>
          <w:bCs/>
          <w:sz w:val="28"/>
          <w:szCs w:val="28"/>
        </w:rPr>
        <w:t>：</w:t>
      </w:r>
      <w:r>
        <w:rPr>
          <w:rFonts w:hint="eastAsia" w:ascii="方正仿宋_GBK" w:hAnsi="Calibri" w:eastAsia="方正仿宋_GBK" w:cs="Calibri"/>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12.</w:t>
      </w:r>
      <w:r>
        <w:rPr>
          <w:rFonts w:hint="eastAsia" w:ascii="宋体" w:hAnsi="宋体" w:eastAsia="宋体" w:cs="宋体"/>
          <w:b/>
          <w:bCs/>
          <w:sz w:val="28"/>
          <w:szCs w:val="28"/>
        </w:rPr>
        <w:t>是否存在初审环节</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highlight w:val="yellow"/>
        </w:rPr>
      </w:pPr>
      <w:r>
        <w:rPr>
          <w:rFonts w:ascii="Times New Roman" w:hAnsi="Times New Roman" w:eastAsia="宋体" w:cs="Times New Roman"/>
          <w:b/>
          <w:bCs/>
          <w:sz w:val="28"/>
          <w:szCs w:val="28"/>
        </w:rPr>
        <w:t>13.</w:t>
      </w:r>
      <w:r>
        <w:rPr>
          <w:rFonts w:hint="eastAsia" w:ascii="宋体" w:hAnsi="宋体" w:eastAsia="宋体" w:cs="宋体"/>
          <w:b/>
          <w:bCs/>
          <w:sz w:val="28"/>
          <w:szCs w:val="28"/>
        </w:rPr>
        <w:t>初审层级</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autoSpaceDE w:val="0"/>
        <w:spacing w:line="600" w:lineRule="exact"/>
        <w:ind w:firstLine="562" w:firstLineChars="200"/>
        <w:jc w:val="left"/>
        <w:rPr>
          <w:rFonts w:ascii="方正仿宋_GBK" w:hAnsi="Calibri" w:eastAsia="方正仿宋_GBK" w:cs="Calibri"/>
          <w:sz w:val="28"/>
          <w:szCs w:val="28"/>
        </w:rPr>
      </w:pPr>
      <w:r>
        <w:rPr>
          <w:rFonts w:ascii="Times New Roman" w:hAnsi="Times New Roman" w:eastAsia="宋体" w:cs="Times New Roman"/>
          <w:b/>
          <w:bCs/>
          <w:sz w:val="28"/>
          <w:szCs w:val="28"/>
        </w:rPr>
        <w:t>14.</w:t>
      </w:r>
      <w:r>
        <w:rPr>
          <w:rFonts w:hint="eastAsia" w:ascii="宋体" w:hAnsi="宋体" w:eastAsia="宋体" w:cs="宋体"/>
          <w:b/>
          <w:bCs/>
          <w:sz w:val="28"/>
          <w:szCs w:val="28"/>
        </w:rPr>
        <w:t>对应政务服务事项国家级基本目录名称</w:t>
      </w:r>
      <w:r>
        <w:rPr>
          <w:rFonts w:ascii="仿宋GB2312" w:hAnsi="仿宋GB2312" w:eastAsia="宋体" w:cs="Times New Roman"/>
          <w:b/>
          <w:bCs/>
          <w:sz w:val="28"/>
          <w:szCs w:val="28"/>
        </w:rPr>
        <w:t>：</w:t>
      </w:r>
      <w:r>
        <w:rPr>
          <w:rFonts w:hint="eastAsia" w:ascii="方正仿宋_GBK" w:hAnsi="Calibri" w:eastAsia="方正仿宋_GBK" w:cs="Calibri"/>
          <w:sz w:val="28"/>
          <w:szCs w:val="28"/>
        </w:rPr>
        <w:t>无对应政务服务事项</w:t>
      </w:r>
    </w:p>
    <w:p>
      <w:pPr>
        <w:autoSpaceDE w:val="0"/>
        <w:spacing w:line="600" w:lineRule="exact"/>
        <w:ind w:firstLine="562" w:firstLineChars="200"/>
        <w:jc w:val="left"/>
        <w:rPr>
          <w:rFonts w:hint="eastAsia" w:ascii="方正仿宋_GBK" w:hAnsi="Calibri" w:eastAsia="方正仿宋_GBK" w:cs="Calibri"/>
          <w:sz w:val="28"/>
          <w:szCs w:val="28"/>
        </w:rPr>
      </w:pPr>
      <w:r>
        <w:rPr>
          <w:rFonts w:ascii="Times New Roman" w:hAnsi="Times New Roman" w:eastAsia="宋体" w:cs="Times New Roman"/>
          <w:b/>
          <w:bCs/>
          <w:sz w:val="28"/>
          <w:szCs w:val="28"/>
        </w:rPr>
        <w:t>15.</w:t>
      </w:r>
      <w:r>
        <w:rPr>
          <w:rFonts w:ascii="仿宋GB2312" w:hAnsi="仿宋GB2312" w:eastAsia="宋体" w:cs="Times New Roman"/>
          <w:b/>
          <w:bCs/>
          <w:sz w:val="28"/>
          <w:szCs w:val="28"/>
        </w:rPr>
        <w:t>要素统一情况：</w:t>
      </w:r>
      <w:r>
        <w:rPr>
          <w:rFonts w:hint="eastAsia" w:ascii="方正仿宋_GBK" w:hAnsi="Calibri" w:eastAsia="方正仿宋_GBK" w:cs="Calibri"/>
          <w:sz w:val="28"/>
          <w:szCs w:val="28"/>
        </w:rPr>
        <w:t>全省要素统一</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二、行政许可事项类型</w:t>
      </w:r>
    </w:p>
    <w:p>
      <w:pPr>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条件型</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三、行政许可条件</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准予行政许可的条件</w:t>
      </w:r>
    </w:p>
    <w:p>
      <w:pPr>
        <w:autoSpaceDE w:val="0"/>
        <w:spacing w:line="540" w:lineRule="exact"/>
        <w:ind w:firstLine="560" w:firstLineChars="200"/>
        <w:outlineLvl w:val="2"/>
        <w:rPr>
          <w:rFonts w:ascii="方正仿宋_GBK" w:hAnsi="Calibri" w:eastAsia="方正仿宋_GBK" w:cs="Calibri"/>
          <w:sz w:val="28"/>
          <w:szCs w:val="28"/>
        </w:rPr>
      </w:pPr>
      <w:r>
        <w:rPr>
          <w:rFonts w:hint="eastAsia" w:ascii="方正仿宋_GBK" w:hAnsi="Calibri" w:eastAsia="方正仿宋_GBK" w:cs="Calibri"/>
          <w:sz w:val="28"/>
          <w:szCs w:val="28"/>
        </w:rPr>
        <w:t>（1）双方需依法、自愿、有偿，平等协商，任何组织和个人不得强迫或者阻碍林地经营权流转。</w:t>
      </w:r>
    </w:p>
    <w:p>
      <w:pPr>
        <w:autoSpaceDE w:val="0"/>
        <w:spacing w:line="540" w:lineRule="exact"/>
        <w:ind w:firstLine="560"/>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（2）不得改变林地用途。</w:t>
      </w:r>
    </w:p>
    <w:p>
      <w:pPr>
        <w:autoSpaceDE w:val="0"/>
        <w:spacing w:line="540" w:lineRule="exact"/>
        <w:ind w:firstLine="560"/>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（3）公益林流转的，不得改变公益林性质。</w:t>
      </w:r>
    </w:p>
    <w:p>
      <w:pPr>
        <w:autoSpaceDE w:val="0"/>
        <w:spacing w:line="540" w:lineRule="exact"/>
        <w:ind w:firstLine="560"/>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（4）流转的期限不得超过承包期的剩余期限。</w:t>
      </w:r>
    </w:p>
    <w:p>
      <w:pPr>
        <w:autoSpaceDE w:val="0"/>
        <w:spacing w:line="540" w:lineRule="exact"/>
        <w:ind w:firstLine="560"/>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（5）流入方须有林业经营能力。</w:t>
      </w:r>
    </w:p>
    <w:p>
      <w:pPr>
        <w:autoSpaceDE w:val="0"/>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规定行政许可条件的依据</w:t>
      </w:r>
    </w:p>
    <w:p>
      <w:pPr>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暂无</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四、</w:t>
      </w:r>
      <w:r>
        <w:rPr>
          <w:rFonts w:ascii="黑体" w:hAnsi="黑体" w:eastAsia="黑体" w:cs="Times New Roman"/>
          <w:sz w:val="28"/>
          <w:szCs w:val="28"/>
        </w:rPr>
        <w:t>行政许可服务对象类型</w:t>
      </w:r>
      <w:r>
        <w:rPr>
          <w:rFonts w:hint="eastAsia" w:ascii="黑体" w:hAnsi="黑体" w:eastAsia="黑体" w:cs="Times New Roman"/>
          <w:sz w:val="28"/>
          <w:szCs w:val="28"/>
        </w:rPr>
        <w:t>与改革举措</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服务对象类型：</w:t>
      </w:r>
      <w:r>
        <w:rPr>
          <w:rFonts w:hint="eastAsia" w:ascii="方正仿宋_GBK" w:hAnsi="Calibri" w:eastAsia="方正仿宋_GBK" w:cs="Calibri"/>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是否为涉企许可事项：</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3.</w:t>
      </w:r>
      <w:r>
        <w:rPr>
          <w:rFonts w:ascii="仿宋GB2312" w:hAnsi="仿宋GB2312" w:eastAsia="宋体" w:cs="Times New Roman"/>
          <w:b/>
          <w:bCs/>
          <w:sz w:val="28"/>
          <w:szCs w:val="28"/>
        </w:rPr>
        <w:t>涉企经营许可事项名称：</w:t>
      </w:r>
      <w:r>
        <w:rPr>
          <w:rFonts w:hint="eastAsia" w:ascii="方正仿宋_GBK" w:hAnsi="Calibri" w:eastAsia="方正仿宋_GBK" w:cs="Calibri"/>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Times New Roman"/>
          <w:b/>
          <w:bCs/>
          <w:sz w:val="28"/>
          <w:szCs w:val="28"/>
        </w:rPr>
        <w:t>许可证件名称：</w:t>
      </w:r>
      <w:r>
        <w:rPr>
          <w:rFonts w:hint="eastAsia" w:ascii="方正仿宋_GBK" w:hAnsi="Calibri" w:eastAsia="方正仿宋_GBK" w:cs="Calibri"/>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Times New Roman"/>
          <w:b/>
          <w:bCs/>
          <w:sz w:val="28"/>
          <w:szCs w:val="28"/>
        </w:rPr>
        <w:t>改革方式：</w:t>
      </w:r>
      <w:r>
        <w:rPr>
          <w:rFonts w:hint="eastAsia" w:ascii="方正仿宋_GBK" w:hAnsi="Calibri" w:eastAsia="方正仿宋_GBK" w:cs="Calibri"/>
          <w:sz w:val="28"/>
          <w:szCs w:val="28"/>
        </w:rPr>
        <w:t>减时限</w:t>
      </w:r>
    </w:p>
    <w:p>
      <w:pPr>
        <w:spacing w:line="600" w:lineRule="exact"/>
        <w:ind w:firstLine="562" w:firstLineChars="200"/>
        <w:rPr>
          <w:rFonts w:ascii="方正仿宋_GBK" w:hAnsi="Calibri" w:eastAsia="方正仿宋_GBK" w:cs="Calibri"/>
          <w:sz w:val="28"/>
          <w:szCs w:val="28"/>
        </w:rPr>
      </w:pPr>
      <w:r>
        <w:rPr>
          <w:rFonts w:ascii="Times New Roman" w:hAnsi="Times New Roman" w:eastAsia="宋体" w:cs="Times New Roman"/>
          <w:b/>
          <w:bCs/>
          <w:sz w:val="28"/>
          <w:szCs w:val="28"/>
        </w:rPr>
        <w:t>6.</w:t>
      </w:r>
      <w:r>
        <w:rPr>
          <w:rFonts w:ascii="仿宋GB2312" w:hAnsi="仿宋GB2312" w:eastAsia="宋体" w:cs="Times New Roman"/>
          <w:b/>
          <w:bCs/>
          <w:sz w:val="28"/>
          <w:szCs w:val="28"/>
        </w:rPr>
        <w:t>具体改革举措：</w:t>
      </w:r>
      <w:r>
        <w:rPr>
          <w:rFonts w:hint="eastAsia" w:ascii="方正仿宋_GBK" w:hAnsi="Calibri" w:eastAsia="方正仿宋_GBK" w:cs="Calibri"/>
          <w:sz w:val="28"/>
          <w:szCs w:val="28"/>
        </w:rPr>
        <w:t>将承诺审批时限由20个工作日压减至5个工作日</w:t>
      </w:r>
    </w:p>
    <w:p>
      <w:pPr>
        <w:autoSpaceDE w:val="0"/>
        <w:spacing w:line="540" w:lineRule="exact"/>
        <w:ind w:firstLine="562" w:firstLineChars="200"/>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7.</w:t>
      </w:r>
      <w:r>
        <w:rPr>
          <w:rFonts w:ascii="仿宋GB2312" w:hAnsi="仿宋GB2312" w:eastAsia="宋体" w:cs="Times New Roman"/>
          <w:b/>
          <w:bCs/>
          <w:sz w:val="28"/>
          <w:szCs w:val="28"/>
        </w:rPr>
        <w:t>加强事中事后监管措施</w:t>
      </w:r>
    </w:p>
    <w:p>
      <w:pPr>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2.加强信用监管，加大监督检查力度，依法依规对失信主体开展失信惩戒。</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3.加强“互联网+监管”，推动监管数据归集应用。</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4.按照“谁审批、谁监管，谁主管、谁监管”的原则，指导各级林草主管部门落实相关监管责任，加强属地监管。</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5.强化社会监督，公布举报电话，依法及时处理投诉举报。</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6.对违法行为，依法处罚。</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五、申请材料</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申请材料名称</w:t>
      </w:r>
    </w:p>
    <w:p>
      <w:pPr>
        <w:widowControl/>
        <w:autoSpaceDE w:val="0"/>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（1）工商企业等社会资本通过流转取得林地经营权行政许可申请报告</w:t>
      </w:r>
      <w:bookmarkStart w:id="0" w:name="_GoBack"/>
      <w:bookmarkEnd w:id="0"/>
    </w:p>
    <w:p>
      <w:pPr>
        <w:widowControl/>
        <w:autoSpaceDE w:val="0"/>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（2）附有流转意向条件的集体林权流转合同</w:t>
      </w:r>
    </w:p>
    <w:p>
      <w:pPr>
        <w:widowControl/>
        <w:autoSpaceDE w:val="0"/>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（3）流转后的林地林木开发利用项目方案</w:t>
      </w:r>
    </w:p>
    <w:p>
      <w:pPr>
        <w:widowControl/>
        <w:autoSpaceDE w:val="0"/>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（4）申请人为市场主体或社会组织的，提供中国人民银行征信中心出具的《企业信用报告》</w:t>
      </w:r>
    </w:p>
    <w:p>
      <w:pPr>
        <w:widowControl/>
        <w:autoSpaceDE w:val="0"/>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（5）申请人为自然人的，出具中国人民银行征信中心出具的《个人信用报告》</w:t>
      </w:r>
    </w:p>
    <w:p>
      <w:pPr>
        <w:autoSpaceDE w:val="0"/>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规定申请材料的依据</w:t>
      </w:r>
    </w:p>
    <w:p>
      <w:pPr>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暂无</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六、中介服务</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有无法定中介服务事项：</w:t>
      </w:r>
      <w:r>
        <w:rPr>
          <w:rFonts w:hint="eastAsia" w:ascii="方正仿宋_GBK" w:hAnsi="Calibri" w:eastAsia="方正仿宋_GBK" w:cs="Calibri"/>
          <w:sz w:val="28"/>
          <w:szCs w:val="28"/>
        </w:rPr>
        <w:t>无</w:t>
      </w:r>
    </w:p>
    <w:p>
      <w:pPr>
        <w:spacing w:line="600" w:lineRule="exact"/>
        <w:ind w:firstLine="562" w:firstLineChars="200"/>
        <w:rPr>
          <w:rFonts w:ascii="方正仿宋_GBK" w:hAnsi="Calibri" w:eastAsia="方正仿宋_GBK"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中介服务事项名称</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设定中介服务事项的依据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提供中介服务的机构</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中介服务事项的收费性质</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七、审批程序</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办理行政许可的程序环节</w:t>
      </w:r>
    </w:p>
    <w:p>
      <w:pPr>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（1）申请</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（2）受理</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（3）审查</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（4）决定</w:t>
      </w:r>
    </w:p>
    <w:p>
      <w:pPr>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（5）送达</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规定行政许可程序的依据</w:t>
      </w:r>
    </w:p>
    <w:p>
      <w:pPr>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《中华人民共和国行政许可法》</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是否需要现场勘验</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是否需要组织听证</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是否需要招标、拍卖、挂牌交易</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6.</w:t>
      </w:r>
      <w:r>
        <w:rPr>
          <w:rFonts w:hint="eastAsia" w:ascii="宋体" w:hAnsi="宋体" w:eastAsia="宋体" w:cs="宋体"/>
          <w:b/>
          <w:bCs/>
          <w:sz w:val="28"/>
          <w:szCs w:val="28"/>
        </w:rPr>
        <w:t>是否需要检验、检测、检疫</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是否需要鉴定</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是否需要专家评审</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hint="eastAsia" w:ascii="宋体" w:hAnsi="宋体" w:eastAsia="宋体" w:cs="宋体"/>
          <w:b/>
          <w:bCs/>
          <w:sz w:val="28"/>
          <w:szCs w:val="28"/>
        </w:rPr>
        <w:t>是否需要向社会公示</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是否实行告知承诺办理</w:t>
      </w:r>
      <w:r>
        <w:rPr>
          <w:rFonts w:ascii="仿宋GB2312" w:hAnsi="仿宋GB2312" w:eastAsia="宋体" w:cs="Times New Roman"/>
          <w:b/>
          <w:bCs/>
          <w:sz w:val="28"/>
          <w:szCs w:val="28"/>
        </w:rPr>
        <w:t>：</w:t>
      </w:r>
      <w:r>
        <w:rPr>
          <w:rFonts w:hint="eastAsia" w:ascii="方正仿宋_GBK" w:hAnsi="Calibri" w:eastAsia="方正仿宋_GBK" w:cs="Calibri"/>
          <w:sz w:val="28"/>
          <w:szCs w:val="28"/>
        </w:rPr>
        <w:t>否</w:t>
      </w:r>
    </w:p>
    <w:p>
      <w:pPr>
        <w:spacing w:line="600" w:lineRule="exact"/>
        <w:ind w:firstLine="562" w:firstLineChars="200"/>
        <w:rPr>
          <w:rFonts w:ascii="Times New Roman" w:hAnsi="Times New Roman" w:eastAsia="仿宋GB2312" w:cs="Times New Roman"/>
          <w:b/>
          <w:bCs/>
          <w:sz w:val="28"/>
          <w:szCs w:val="28"/>
        </w:rPr>
      </w:pPr>
      <w:r>
        <w:rPr>
          <w:rFonts w:ascii="Times New Roman" w:hAnsi="Times New Roman" w:eastAsia="宋体" w:cs="Times New Roman"/>
          <w:b/>
          <w:bCs/>
          <w:sz w:val="28"/>
          <w:szCs w:val="28"/>
        </w:rPr>
        <w:t>11.</w:t>
      </w:r>
      <w:r>
        <w:rPr>
          <w:rFonts w:ascii="仿宋GB2312" w:hAnsi="仿宋GB2312" w:eastAsia="宋体" w:cs="Times New Roman"/>
          <w:b/>
          <w:bCs/>
          <w:sz w:val="28"/>
          <w:szCs w:val="28"/>
        </w:rPr>
        <w:t>审批机关是否委托服务机构开展技术性服务：</w:t>
      </w:r>
      <w:r>
        <w:rPr>
          <w:rFonts w:hint="eastAsia" w:ascii="方正仿宋_GBK" w:hAnsi="Calibri" w:eastAsia="方正仿宋_GBK" w:cs="Calibri"/>
          <w:sz w:val="28"/>
          <w:szCs w:val="28"/>
        </w:rPr>
        <w:t>否</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八、受理和审批时限</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承诺受理时限：</w:t>
      </w:r>
      <w:r>
        <w:rPr>
          <w:rFonts w:hint="eastAsia" w:ascii="方正仿宋_GBK" w:hAnsi="Calibri" w:eastAsia="方正仿宋_GBK" w:cs="Calibri"/>
          <w:sz w:val="28"/>
          <w:szCs w:val="28"/>
        </w:rPr>
        <w:t>5个工作日</w:t>
      </w:r>
    </w:p>
    <w:p>
      <w:pPr>
        <w:autoSpaceDE w:val="0"/>
        <w:spacing w:line="540" w:lineRule="exact"/>
        <w:ind w:firstLine="562" w:firstLineChars="200"/>
        <w:outlineLvl w:val="2"/>
        <w:rPr>
          <w:rFonts w:ascii="Times New Roman" w:hAnsi="Times New Roman" w:eastAsia="宋体" w:cs="Times New Roman"/>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法定审批时限：</w:t>
      </w:r>
      <w:r>
        <w:rPr>
          <w:rFonts w:hint="eastAsia" w:ascii="方正仿宋_GBK" w:hAnsi="Calibri" w:eastAsia="方正仿宋_GBK" w:cs="Calibri"/>
          <w:sz w:val="28"/>
          <w:szCs w:val="28"/>
        </w:rPr>
        <w:t>20个工作日</w:t>
      </w:r>
    </w:p>
    <w:p>
      <w:pPr>
        <w:autoSpaceDE w:val="0"/>
        <w:spacing w:line="540" w:lineRule="exact"/>
        <w:ind w:firstLine="562" w:firstLineChars="200"/>
        <w:outlineLvl w:val="2"/>
        <w:rPr>
          <w:rFonts w:ascii="Times New Roman" w:hAnsi="Times New Roman" w:eastAsia="宋体" w:cs="Times New Roman"/>
          <w:b/>
          <w:bCs/>
          <w:sz w:val="28"/>
          <w:szCs w:val="28"/>
        </w:rPr>
      </w:pPr>
      <w:r>
        <w:rPr>
          <w:rFonts w:ascii="Times New Roman" w:hAnsi="Times New Roman" w:eastAsia="宋体" w:cs="Times New Roman"/>
          <w:b/>
          <w:bCs/>
          <w:sz w:val="28"/>
          <w:szCs w:val="28"/>
        </w:rPr>
        <w:t>3.</w:t>
      </w:r>
      <w:r>
        <w:rPr>
          <w:rFonts w:ascii="仿宋GB2312" w:hAnsi="仿宋GB2312" w:eastAsia="宋体" w:cs="Times New Roman"/>
          <w:b/>
          <w:bCs/>
          <w:sz w:val="28"/>
          <w:szCs w:val="28"/>
        </w:rPr>
        <w:t>规定法定审批时限依据</w:t>
      </w:r>
    </w:p>
    <w:p>
      <w:pPr>
        <w:spacing w:line="600" w:lineRule="exact"/>
        <w:ind w:firstLine="560" w:firstLineChars="200"/>
        <w:rPr>
          <w:rFonts w:ascii="Times New Roman" w:hAnsi="Times New Roman" w:eastAsia="仿宋GB2312" w:cs="Times New Roman"/>
          <w:sz w:val="32"/>
          <w:szCs w:val="32"/>
        </w:rPr>
      </w:pPr>
      <w:r>
        <w:rPr>
          <w:rFonts w:hint="eastAsia" w:ascii="方正仿宋_GBK" w:hAnsi="Calibri" w:eastAsia="方正仿宋_GBK" w:cs="Calibri"/>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Times New Roman"/>
          <w:b/>
          <w:bCs/>
          <w:sz w:val="28"/>
          <w:szCs w:val="28"/>
        </w:rPr>
        <w:t>承诺审批时限：</w:t>
      </w:r>
      <w:r>
        <w:rPr>
          <w:rFonts w:hint="eastAsia" w:ascii="方正仿宋_GBK" w:hAnsi="Calibri" w:eastAsia="方正仿宋_GBK" w:cs="Calibri"/>
          <w:sz w:val="28"/>
          <w:szCs w:val="28"/>
        </w:rPr>
        <w:t>5个工作日</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九、收费</w:t>
      </w:r>
    </w:p>
    <w:p>
      <w:pPr>
        <w:spacing w:line="600" w:lineRule="exact"/>
        <w:ind w:firstLine="562" w:firstLineChars="200"/>
        <w:rPr>
          <w:rFonts w:hint="eastAsia" w:ascii="Times New Roman" w:hAnsi="Times New Roman" w:eastAsia="宋体"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办理行政许可是否收费：</w:t>
      </w:r>
      <w:r>
        <w:rPr>
          <w:rFonts w:hint="eastAsia" w:ascii="方正仿宋_GBK" w:hAnsi="Calibri" w:eastAsia="方正仿宋_GBK" w:cs="Calibri"/>
          <w:sz w:val="28"/>
          <w:szCs w:val="28"/>
        </w:rPr>
        <w:t>否</w:t>
      </w:r>
    </w:p>
    <w:p>
      <w:pPr>
        <w:spacing w:line="540" w:lineRule="exact"/>
        <w:ind w:firstLine="562" w:firstLineChars="200"/>
        <w:outlineLvl w:val="2"/>
        <w:rPr>
          <w:rFonts w:ascii="方正仿宋_GBK" w:hAnsi="Calibri" w:eastAsia="方正仿宋_GBK" w:cs="Calibri"/>
          <w:b/>
          <w:bCs/>
          <w:color w:val="FF0000"/>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收费项目的名称、收费项目的标准、设定收费项目的依据、规定收费标准的依据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十、行政许可证件</w:t>
      </w:r>
    </w:p>
    <w:p>
      <w:pPr>
        <w:autoSpaceDE w:val="0"/>
        <w:spacing w:line="540" w:lineRule="exact"/>
        <w:ind w:firstLine="562" w:firstLineChars="200"/>
        <w:outlineLvl w:val="2"/>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审批结果类型：</w:t>
      </w:r>
      <w:r>
        <w:rPr>
          <w:rFonts w:hint="eastAsia" w:ascii="方正仿宋_GBK" w:hAnsi="Calibri" w:eastAsia="方正仿宋_GBK" w:cs="Calibri"/>
          <w:sz w:val="28"/>
          <w:szCs w:val="28"/>
        </w:rPr>
        <w:t>批文</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审批结果名称：</w:t>
      </w:r>
      <w:r>
        <w:rPr>
          <w:rFonts w:hint="eastAsia" w:ascii="方正仿宋_GBK" w:hAnsi="Calibri" w:eastAsia="方正仿宋_GBK" w:cs="Calibri"/>
          <w:sz w:val="28"/>
          <w:szCs w:val="28"/>
        </w:rPr>
        <w:t>行政许可决定书</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3.</w:t>
      </w:r>
      <w:r>
        <w:rPr>
          <w:rFonts w:ascii="仿宋GB2312" w:hAnsi="仿宋GB2312" w:eastAsia="宋体" w:cs="Times New Roman"/>
          <w:b/>
          <w:bCs/>
          <w:sz w:val="28"/>
          <w:szCs w:val="28"/>
        </w:rPr>
        <w:t>审批结果的有效期限：</w:t>
      </w:r>
      <w:r>
        <w:rPr>
          <w:rFonts w:hint="eastAsia" w:ascii="方正仿宋_GBK" w:hAnsi="Calibri" w:eastAsia="方正仿宋_GBK" w:cs="Calibri"/>
          <w:sz w:val="28"/>
          <w:szCs w:val="28"/>
        </w:rPr>
        <w:t>无期限</w:t>
      </w:r>
    </w:p>
    <w:p>
      <w:pPr>
        <w:autoSpaceDE w:val="0"/>
        <w:spacing w:line="540" w:lineRule="exact"/>
        <w:ind w:firstLine="562" w:firstLineChars="200"/>
        <w:outlineLvl w:val="2"/>
        <w:rPr>
          <w:rFonts w:ascii="Times New Roman" w:hAnsi="Times New Roman" w:eastAsia="宋体" w:cs="Times New Roman"/>
          <w:sz w:val="32"/>
          <w:szCs w:val="32"/>
        </w:rPr>
      </w:pPr>
      <w:r>
        <w:rPr>
          <w:rFonts w:ascii="Times New Roman" w:hAnsi="Times New Roman" w:eastAsia="宋体" w:cs="Times New Roman"/>
          <w:b/>
          <w:bCs/>
          <w:sz w:val="28"/>
          <w:szCs w:val="28"/>
        </w:rPr>
        <w:t>4.</w:t>
      </w:r>
      <w:r>
        <w:rPr>
          <w:rFonts w:ascii="仿宋GB2312" w:hAnsi="仿宋GB2312" w:eastAsia="宋体" w:cs="Times New Roman"/>
          <w:b/>
          <w:bCs/>
          <w:sz w:val="28"/>
          <w:szCs w:val="28"/>
        </w:rPr>
        <w:t>规定审批结果有效期限的依据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Times New Roman"/>
          <w:b/>
          <w:bCs/>
          <w:sz w:val="28"/>
          <w:szCs w:val="28"/>
        </w:rPr>
        <w:t>是否需要办理审批结果变更手续：</w:t>
      </w:r>
      <w:r>
        <w:rPr>
          <w:rFonts w:hint="eastAsia" w:ascii="方正仿宋_GBK" w:hAnsi="Calibri" w:eastAsia="方正仿宋_GBK" w:cs="Calibri"/>
          <w:sz w:val="28"/>
          <w:szCs w:val="28"/>
        </w:rPr>
        <w:t>是</w:t>
      </w:r>
    </w:p>
    <w:p>
      <w:pPr>
        <w:autoSpaceDE w:val="0"/>
        <w:spacing w:line="540" w:lineRule="exact"/>
        <w:ind w:firstLine="562" w:firstLineChars="200"/>
        <w:outlineLvl w:val="2"/>
        <w:rPr>
          <w:rFonts w:ascii="Times New Roman" w:hAnsi="Times New Roman" w:eastAsia="宋体" w:cs="Times New Roman"/>
          <w:b/>
          <w:bCs/>
          <w:sz w:val="28"/>
          <w:szCs w:val="28"/>
        </w:rPr>
      </w:pPr>
      <w:r>
        <w:rPr>
          <w:rFonts w:ascii="Times New Roman" w:hAnsi="Times New Roman" w:eastAsia="宋体" w:cs="Times New Roman"/>
          <w:b/>
          <w:bCs/>
          <w:sz w:val="28"/>
          <w:szCs w:val="28"/>
        </w:rPr>
        <w:t>6.</w:t>
      </w:r>
      <w:r>
        <w:rPr>
          <w:rFonts w:ascii="仿宋GB2312" w:hAnsi="仿宋GB2312" w:eastAsia="宋体" w:cs="Times New Roman"/>
          <w:b/>
          <w:bCs/>
          <w:sz w:val="28"/>
          <w:szCs w:val="28"/>
        </w:rPr>
        <w:t>办理审批结果变更手续的要求</w:t>
      </w:r>
    </w:p>
    <w:p>
      <w:pPr>
        <w:autoSpaceDE w:val="0"/>
        <w:spacing w:line="600" w:lineRule="exact"/>
        <w:ind w:firstLine="560" w:firstLineChars="200"/>
        <w:rPr>
          <w:rFonts w:ascii="Times New Roman" w:hAnsi="Times New Roman" w:eastAsia="宋体" w:cs="Times New Roman"/>
          <w:sz w:val="32"/>
          <w:szCs w:val="32"/>
        </w:rPr>
      </w:pPr>
      <w:r>
        <w:rPr>
          <w:rFonts w:hint="eastAsia" w:ascii="方正仿宋_GBK" w:hAnsi="Calibri" w:eastAsia="方正仿宋_GBK" w:cs="Calibri"/>
          <w:sz w:val="28"/>
          <w:szCs w:val="28"/>
        </w:rPr>
        <w:t>向作出行政许可决定的行政机关提出申请</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7.</w:t>
      </w:r>
      <w:r>
        <w:rPr>
          <w:rFonts w:ascii="仿宋GB2312" w:hAnsi="仿宋GB2312" w:eastAsia="宋体" w:cs="Times New Roman"/>
          <w:b/>
          <w:bCs/>
          <w:sz w:val="28"/>
          <w:szCs w:val="28"/>
        </w:rPr>
        <w:t>是否需要办理审批结果延续手续：</w:t>
      </w:r>
      <w:r>
        <w:rPr>
          <w:rFonts w:hint="eastAsia" w:ascii="方正仿宋_GBK" w:hAnsi="Calibri" w:eastAsia="方正仿宋_GBK" w:cs="Calibri"/>
          <w:sz w:val="28"/>
          <w:szCs w:val="28"/>
        </w:rPr>
        <w:t>否</w:t>
      </w:r>
    </w:p>
    <w:p>
      <w:pPr>
        <w:autoSpaceDE w:val="0"/>
        <w:spacing w:line="540" w:lineRule="exact"/>
        <w:ind w:firstLine="562" w:firstLineChars="200"/>
        <w:outlineLvl w:val="2"/>
        <w:rPr>
          <w:rFonts w:ascii="Times New Roman" w:hAnsi="Times New Roman" w:eastAsia="宋体" w:cs="Times New Roman"/>
          <w:sz w:val="32"/>
          <w:szCs w:val="32"/>
        </w:rPr>
      </w:pPr>
      <w:r>
        <w:rPr>
          <w:rFonts w:ascii="Times New Roman" w:hAnsi="Times New Roman" w:eastAsia="宋体" w:cs="Times New Roman"/>
          <w:b/>
          <w:bCs/>
          <w:sz w:val="28"/>
          <w:szCs w:val="28"/>
        </w:rPr>
        <w:t>8.</w:t>
      </w:r>
      <w:r>
        <w:rPr>
          <w:rFonts w:ascii="仿宋GB2312" w:hAnsi="仿宋GB2312" w:eastAsia="宋体" w:cs="Times New Roman"/>
          <w:b/>
          <w:bCs/>
          <w:sz w:val="28"/>
          <w:szCs w:val="28"/>
        </w:rPr>
        <w:t>办理审批结果延续手续的要求</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Times New Roman" w:hAnsi="Times New Roman" w:eastAsia="仿宋GB2312" w:cs="Times New Roman"/>
          <w:b/>
          <w:bCs/>
          <w:sz w:val="28"/>
          <w:szCs w:val="28"/>
        </w:rPr>
      </w:pPr>
      <w:r>
        <w:rPr>
          <w:rFonts w:ascii="Times New Roman" w:hAnsi="Times New Roman" w:eastAsia="宋体" w:cs="Times New Roman"/>
          <w:b/>
          <w:bCs/>
          <w:sz w:val="28"/>
          <w:szCs w:val="28"/>
        </w:rPr>
        <w:t>9.</w:t>
      </w:r>
      <w:r>
        <w:rPr>
          <w:rFonts w:ascii="仿宋GB2312" w:hAnsi="仿宋GB2312" w:eastAsia="宋体" w:cs="Times New Roman"/>
          <w:b/>
          <w:bCs/>
          <w:sz w:val="28"/>
          <w:szCs w:val="28"/>
        </w:rPr>
        <w:t>审批结果的有效地域范围</w:t>
      </w:r>
      <w:r>
        <w:rPr>
          <w:rFonts w:ascii="Times New Roman" w:hAnsi="Times New Roman" w:eastAsia="仿宋GB2312" w:cs="Times New Roman"/>
          <w:b/>
          <w:bCs/>
          <w:sz w:val="28"/>
          <w:szCs w:val="28"/>
        </w:rPr>
        <w:t>:</w:t>
      </w:r>
    </w:p>
    <w:p>
      <w:pPr>
        <w:autoSpaceDE w:val="0"/>
        <w:spacing w:line="540" w:lineRule="exact"/>
        <w:ind w:firstLine="560" w:firstLineChars="200"/>
        <w:outlineLvl w:val="2"/>
        <w:rPr>
          <w:rFonts w:ascii="方正仿宋_GBK" w:hAnsi="Calibri" w:eastAsia="方正仿宋_GBK" w:cs="Calibri"/>
          <w:sz w:val="28"/>
          <w:szCs w:val="28"/>
        </w:rPr>
      </w:pPr>
      <w:r>
        <w:rPr>
          <w:rFonts w:hint="eastAsia" w:ascii="方正仿宋_GBK" w:hAnsi="Calibri" w:eastAsia="方正仿宋_GBK" w:cs="Calibri"/>
          <w:sz w:val="28"/>
          <w:szCs w:val="28"/>
        </w:rPr>
        <w:t>本县</w:t>
      </w:r>
    </w:p>
    <w:p>
      <w:pPr>
        <w:autoSpaceDE w:val="0"/>
        <w:spacing w:line="540" w:lineRule="exact"/>
        <w:ind w:firstLine="562" w:firstLineChars="200"/>
        <w:outlineLvl w:val="2"/>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10.</w:t>
      </w:r>
      <w:r>
        <w:rPr>
          <w:rFonts w:ascii="仿宋GB2312" w:hAnsi="仿宋GB2312" w:eastAsia="宋体" w:cs="Times New Roman"/>
          <w:b/>
          <w:bCs/>
          <w:sz w:val="28"/>
          <w:szCs w:val="28"/>
        </w:rPr>
        <w:t>规定审批结果有效地域范围的依据</w:t>
      </w:r>
    </w:p>
    <w:p>
      <w:pPr>
        <w:autoSpaceDE w:val="0"/>
        <w:spacing w:line="600" w:lineRule="exact"/>
        <w:ind w:firstLine="560" w:firstLineChars="200"/>
        <w:rPr>
          <w:rFonts w:ascii="Times New Roman" w:hAnsi="Times New Roman" w:eastAsia="宋体" w:cs="Times New Roman"/>
          <w:sz w:val="28"/>
          <w:szCs w:val="28"/>
        </w:rPr>
      </w:pPr>
      <w:r>
        <w:rPr>
          <w:rFonts w:hint="eastAsia" w:ascii="方正仿宋_GBK" w:hAnsi="Calibri" w:eastAsia="方正仿宋_GBK" w:cs="Calibri"/>
          <w:sz w:val="28"/>
          <w:szCs w:val="28"/>
        </w:rPr>
        <w:t>《中华人民共和国行政许可法》第四十一条法律、行政法规设定的行政许可，其适用范围没有地域限制的，申请人取得的行政许可在全国范围内有效。</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十一、行政许可数量限制</w:t>
      </w:r>
    </w:p>
    <w:p>
      <w:pPr>
        <w:autoSpaceDE w:val="0"/>
        <w:spacing w:line="600" w:lineRule="exact"/>
        <w:ind w:firstLine="562" w:firstLineChars="200"/>
        <w:rPr>
          <w:rFonts w:hint="eastAsia" w:ascii="Times New Roman" w:hAnsi="Times New Roman" w:eastAsia="宋体"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有无行政许可数量限制：</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Times New Roman" w:hAnsi="Times New Roman" w:eastAsia="宋体" w:cs="Times New Roman"/>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公布数量限制的方式：</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Times New Roman" w:hAnsi="Times New Roman" w:eastAsia="宋体" w:cs="Times New Roman"/>
          <w:sz w:val="28"/>
          <w:szCs w:val="28"/>
        </w:rPr>
      </w:pPr>
      <w:r>
        <w:rPr>
          <w:rFonts w:ascii="Times New Roman" w:hAnsi="Times New Roman" w:eastAsia="宋体" w:cs="Times New Roman"/>
          <w:b/>
          <w:bCs/>
          <w:sz w:val="28"/>
          <w:szCs w:val="28"/>
        </w:rPr>
        <w:t>3.</w:t>
      </w:r>
      <w:r>
        <w:rPr>
          <w:rFonts w:ascii="仿宋GB2312" w:hAnsi="仿宋GB2312" w:eastAsia="宋体" w:cs="Times New Roman"/>
          <w:b/>
          <w:bCs/>
          <w:sz w:val="28"/>
          <w:szCs w:val="28"/>
        </w:rPr>
        <w:t>公布数量限制的周期：</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4.</w:t>
      </w:r>
      <w:r>
        <w:rPr>
          <w:rFonts w:ascii="仿宋GB2312" w:hAnsi="仿宋GB2312" w:eastAsia="宋体" w:cs="Times New Roman"/>
          <w:b/>
          <w:bCs/>
          <w:sz w:val="28"/>
          <w:szCs w:val="28"/>
        </w:rPr>
        <w:t>在数量限制条件下实施行政许可的方式：</w:t>
      </w:r>
      <w:r>
        <w:rPr>
          <w:rFonts w:hint="eastAsia" w:ascii="方正仿宋_GBK" w:hAnsi="Calibri" w:eastAsia="方正仿宋_GBK" w:cs="Calibri"/>
          <w:sz w:val="28"/>
          <w:szCs w:val="28"/>
        </w:rPr>
        <w:t>无</w:t>
      </w:r>
    </w:p>
    <w:p>
      <w:pPr>
        <w:autoSpaceDE w:val="0"/>
        <w:spacing w:line="600" w:lineRule="exact"/>
        <w:ind w:firstLine="562" w:firstLineChars="200"/>
        <w:jc w:val="left"/>
        <w:rPr>
          <w:rFonts w:ascii="Times New Roman" w:hAnsi="Times New Roman" w:eastAsia="宋体" w:cs="Times New Roman"/>
          <w:sz w:val="28"/>
          <w:szCs w:val="28"/>
        </w:rPr>
      </w:pPr>
      <w:r>
        <w:rPr>
          <w:rFonts w:ascii="Times New Roman" w:hAnsi="Times New Roman" w:eastAsia="宋体" w:cs="Times New Roman"/>
          <w:b/>
          <w:bCs/>
          <w:sz w:val="28"/>
          <w:szCs w:val="28"/>
        </w:rPr>
        <w:t>5.</w:t>
      </w:r>
      <w:r>
        <w:rPr>
          <w:rFonts w:ascii="仿宋GB2312" w:hAnsi="仿宋GB2312" w:eastAsia="宋体" w:cs="Times New Roman"/>
          <w:b/>
          <w:bCs/>
          <w:sz w:val="28"/>
          <w:szCs w:val="28"/>
        </w:rPr>
        <w:t>规定在数量限制条件下实施行政许可方式的依据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十二、行政许可后年检</w:t>
      </w:r>
    </w:p>
    <w:p>
      <w:pPr>
        <w:autoSpaceDE w:val="0"/>
        <w:spacing w:line="600" w:lineRule="exact"/>
        <w:ind w:firstLine="562" w:firstLineChars="200"/>
        <w:rPr>
          <w:rFonts w:hint="eastAsia" w:ascii="Times New Roman" w:hAnsi="Times New Roman" w:eastAsia="宋体" w:cs="Times New Roman"/>
          <w:sz w:val="28"/>
          <w:szCs w:val="28"/>
        </w:rPr>
      </w:pPr>
      <w:r>
        <w:rPr>
          <w:rFonts w:ascii="Times New Roman" w:hAnsi="Times New Roman" w:eastAsia="宋体" w:cs="Times New Roman"/>
          <w:b/>
          <w:bCs/>
          <w:sz w:val="28"/>
          <w:szCs w:val="28"/>
        </w:rPr>
        <w:t>1.</w:t>
      </w:r>
      <w:r>
        <w:rPr>
          <w:rFonts w:ascii="仿宋GB2312" w:hAnsi="仿宋GB2312" w:eastAsia="宋体" w:cs="Times New Roman"/>
          <w:b/>
          <w:bCs/>
          <w:sz w:val="28"/>
          <w:szCs w:val="28"/>
        </w:rPr>
        <w:t>有无年检要求：</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Times New Roman" w:hAnsi="Times New Roman" w:eastAsia="宋体" w:cs="Times New Roman"/>
          <w:sz w:val="28"/>
          <w:szCs w:val="28"/>
        </w:rPr>
      </w:pPr>
      <w:r>
        <w:rPr>
          <w:rFonts w:ascii="Times New Roman" w:hAnsi="Times New Roman" w:eastAsia="宋体" w:cs="Times New Roman"/>
          <w:b/>
          <w:bCs/>
          <w:sz w:val="28"/>
          <w:szCs w:val="28"/>
        </w:rPr>
        <w:t>2.</w:t>
      </w:r>
      <w:r>
        <w:rPr>
          <w:rFonts w:ascii="仿宋GB2312" w:hAnsi="仿宋GB2312" w:eastAsia="宋体" w:cs="Times New Roman"/>
          <w:b/>
          <w:bCs/>
          <w:sz w:val="28"/>
          <w:szCs w:val="28"/>
        </w:rPr>
        <w:t>设定年检要求的依据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Times New Roman" w:hAnsi="Times New Roman" w:eastAsia="宋体" w:cs="Times New Roman"/>
          <w:sz w:val="28"/>
          <w:szCs w:val="28"/>
        </w:rPr>
      </w:pPr>
      <w:r>
        <w:rPr>
          <w:rFonts w:ascii="Times New Roman" w:hAnsi="Times New Roman" w:eastAsia="宋体" w:cs="Times New Roman"/>
          <w:b/>
          <w:bCs/>
          <w:sz w:val="28"/>
          <w:szCs w:val="28"/>
        </w:rPr>
        <w:t>3.</w:t>
      </w:r>
      <w:r>
        <w:rPr>
          <w:rFonts w:ascii="仿宋GB2312" w:hAnsi="仿宋GB2312" w:eastAsia="宋体" w:cs="Times New Roman"/>
          <w:b/>
          <w:bCs/>
          <w:sz w:val="28"/>
          <w:szCs w:val="28"/>
        </w:rPr>
        <w:t>年检周期：</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4.</w:t>
      </w:r>
      <w:r>
        <w:rPr>
          <w:rFonts w:ascii="仿宋GB2312" w:hAnsi="仿宋GB2312" w:eastAsia="宋体" w:cs="Times New Roman"/>
          <w:b/>
          <w:bCs/>
          <w:sz w:val="28"/>
          <w:szCs w:val="28"/>
        </w:rPr>
        <w:t>年检是否要求报送材料：</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5.</w:t>
      </w:r>
      <w:r>
        <w:rPr>
          <w:rFonts w:ascii="仿宋GB2312" w:hAnsi="仿宋GB2312" w:eastAsia="宋体" w:cs="Times New Roman"/>
          <w:b/>
          <w:bCs/>
          <w:sz w:val="28"/>
          <w:szCs w:val="28"/>
        </w:rPr>
        <w:t>年检报送材料名称：</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6.</w:t>
      </w:r>
      <w:r>
        <w:rPr>
          <w:rFonts w:ascii="仿宋GB2312" w:hAnsi="仿宋GB2312" w:eastAsia="宋体" w:cs="Times New Roman"/>
          <w:b/>
          <w:bCs/>
          <w:sz w:val="28"/>
          <w:szCs w:val="28"/>
        </w:rPr>
        <w:t>年检是否收费：</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7.</w:t>
      </w:r>
      <w:r>
        <w:rPr>
          <w:rFonts w:ascii="仿宋GB2312" w:hAnsi="仿宋GB2312" w:eastAsia="宋体" w:cs="Times New Roman"/>
          <w:b/>
          <w:bCs/>
          <w:sz w:val="28"/>
          <w:szCs w:val="28"/>
        </w:rPr>
        <w:t>年检收费项目的名称、年检收费项目的标准、设定年检收费项目的依据、规定年检项目收费标准的依据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Times New Roman" w:hAnsi="Times New Roman" w:eastAsia="宋体" w:cs="Times New Roman"/>
          <w:sz w:val="28"/>
          <w:szCs w:val="28"/>
        </w:rPr>
      </w:pPr>
      <w:r>
        <w:rPr>
          <w:rFonts w:ascii="Times New Roman" w:hAnsi="Times New Roman" w:eastAsia="宋体" w:cs="Times New Roman"/>
          <w:b/>
          <w:bCs/>
          <w:sz w:val="28"/>
          <w:szCs w:val="28"/>
        </w:rPr>
        <w:t>8.</w:t>
      </w:r>
      <w:r>
        <w:rPr>
          <w:rFonts w:ascii="仿宋GB2312" w:hAnsi="仿宋GB2312" w:eastAsia="宋体" w:cs="Times New Roman"/>
          <w:b/>
          <w:bCs/>
          <w:sz w:val="28"/>
          <w:szCs w:val="28"/>
        </w:rPr>
        <w:t>通过年检的证明或者标志：</w:t>
      </w:r>
      <w:r>
        <w:rPr>
          <w:rFonts w:hint="eastAsia" w:ascii="方正仿宋_GBK" w:hAnsi="Calibri" w:eastAsia="方正仿宋_GBK" w:cs="Calibri"/>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十三、行政许可后年报</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有无年报要求</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autoSpaceDE w:val="0"/>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年报报送材料名称</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autoSpaceDE w:val="0"/>
        <w:spacing w:line="540" w:lineRule="exact"/>
        <w:ind w:firstLine="562" w:firstLineChars="200"/>
        <w:outlineLvl w:val="2"/>
        <w:rPr>
          <w:rFonts w:ascii="方正仿宋_GBK" w:hAnsi="Calibri" w:eastAsia="方正仿宋_GBK" w:cs="Calibri"/>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设定年报要求的依据</w:t>
      </w:r>
      <w:r>
        <w:rPr>
          <w:rFonts w:ascii="Times New Roman" w:hAnsi="Times New Roman" w:eastAsia="仿宋GB2312" w:cs="Times New Roman"/>
          <w:b/>
          <w:bCs/>
          <w:sz w:val="28"/>
          <w:szCs w:val="28"/>
        </w:rPr>
        <w:t>:</w:t>
      </w:r>
      <w:r>
        <w:rPr>
          <w:rFonts w:hint="eastAsia" w:ascii="方正仿宋_GBK" w:hAnsi="Calibri" w:eastAsia="方正仿宋_GBK" w:cs="Calibri"/>
          <w:sz w:val="28"/>
          <w:szCs w:val="28"/>
        </w:rPr>
        <w:t>无</w:t>
      </w:r>
    </w:p>
    <w:p>
      <w:pPr>
        <w:autoSpaceDE w:val="0"/>
        <w:spacing w:line="600" w:lineRule="exact"/>
        <w:ind w:firstLine="562" w:firstLineChars="200"/>
        <w:rPr>
          <w:rFonts w:hint="eastAsia" w:ascii="Times New Roman" w:hAnsi="Times New Roman" w:eastAsia="宋体"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年报周期</w:t>
      </w:r>
      <w:r>
        <w:rPr>
          <w:rFonts w:ascii="仿宋GB2312" w:hAnsi="仿宋GB2312" w:eastAsia="宋体" w:cs="Times New Roman"/>
          <w:b/>
          <w:bCs/>
          <w:sz w:val="28"/>
          <w:szCs w:val="28"/>
        </w:rPr>
        <w:t>：</w:t>
      </w:r>
      <w:r>
        <w:rPr>
          <w:rFonts w:hint="eastAsia" w:ascii="方正仿宋_GBK" w:hAnsi="Calibri" w:eastAsia="方正仿宋_GBK" w:cs="Calibri"/>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十四、监管主体</w:t>
      </w:r>
    </w:p>
    <w:p>
      <w:pPr>
        <w:autoSpaceDE w:val="0"/>
        <w:spacing w:line="60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县级人民政府（由林草</w:t>
      </w:r>
      <w:r>
        <w:rPr>
          <w:rFonts w:hint="eastAsia" w:ascii="方正仿宋_GBK" w:hAnsi="Calibri" w:eastAsia="方正仿宋_GBK" w:cs="Calibri"/>
          <w:sz w:val="28"/>
          <w:szCs w:val="28"/>
          <w:lang w:val="en-US" w:eastAsia="zh-CN"/>
        </w:rPr>
        <w:t>局</w:t>
      </w:r>
      <w:r>
        <w:rPr>
          <w:rFonts w:hint="eastAsia" w:ascii="方正仿宋_GBK" w:hAnsi="Calibri" w:eastAsia="方正仿宋_GBK" w:cs="Calibri"/>
          <w:sz w:val="28"/>
          <w:szCs w:val="28"/>
        </w:rPr>
        <w:t>承办）</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十五、备注</w:t>
      </w:r>
    </w:p>
    <w:p>
      <w:pPr>
        <w:autoSpaceDE w:val="0"/>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 </w:t>
      </w:r>
    </w:p>
    <w:p>
      <w:pPr>
        <w:autoSpaceDE w:val="0"/>
        <w:spacing w:line="600" w:lineRule="exact"/>
        <w:ind w:firstLine="560" w:firstLineChars="200"/>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 </w:t>
      </w:r>
    </w:p>
    <w:p>
      <w:pPr>
        <w:autoSpaceDE w:val="0"/>
        <w:spacing w:line="540" w:lineRule="exact"/>
        <w:outlineLvl w:val="1"/>
        <w:rPr>
          <w:rFonts w:hint="eastAsia" w:ascii="Times New Roman" w:hAnsi="Times New Roman" w:eastAsia="黑体" w:cs="Times New Roman"/>
          <w:sz w:val="28"/>
          <w:szCs w:val="28"/>
        </w:rPr>
      </w:pPr>
      <w:r>
        <w:rPr>
          <w:rFonts w:ascii="Times New Roman" w:hAnsi="Times New Roman" w:eastAsia="黑体" w:cs="Times New Roman"/>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F16B7"/>
    <w:multiLevelType w:val="multilevel"/>
    <w:tmpl w:val="657F16B7"/>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OWE4YTQxMmFmOTI2YTkzZjQwNjNmNjhlNTQ0NjgifQ=="/>
  </w:docVars>
  <w:rsids>
    <w:rsidRoot w:val="00E9478D"/>
    <w:rsid w:val="007A6385"/>
    <w:rsid w:val="00E9478D"/>
    <w:rsid w:val="073926D9"/>
    <w:rsid w:val="3861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1181</Words>
  <Characters>6733</Characters>
  <Lines>56</Lines>
  <Paragraphs>15</Paragraphs>
  <TotalTime>36</TotalTime>
  <ScaleCrop>false</ScaleCrop>
  <LinksUpToDate>false</LinksUpToDate>
  <CharactersWithSpaces>7899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2023-11-15T06:36:00Z</dcterms:created>
  <dc:creator>Administrator</dc:creator>
  <cp:lastModifiedBy>tech</cp:lastModifiedBy>
  <dcterms:modified xsi:type="dcterms:W3CDTF">2023-12-22T03:36:25Z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601E871AEC6C4EF5AAA706D188EC9885_12</vt:lpwstr>
  </property>
</Properties>
</file>